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160655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180975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8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0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175895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4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8"/>
          <w:szCs w:val="38"/>
          <w:b w:val="1"/>
          <w:bCs w:val="1"/>
          <w:color w:val="auto"/>
        </w:rPr>
        <w:t>ARS Pharmaceuticals, Inc.</w:t>
      </w:r>
    </w:p>
    <w:p>
      <w:pPr>
        <w:spacing w:after="0" w:line="56"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154305</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790"/>
          </w:cols>
          <w:pgMar w:left="1050" w:top="743" w:right="1060" w:bottom="1440" w:gutter="0" w:footer="0" w:header="0"/>
        </w:sectPr>
      </w:pPr>
    </w:p>
    <w:p>
      <w:pPr>
        <w:spacing w:after="0" w:line="200" w:lineRule="exact"/>
        <w:rPr>
          <w:sz w:val="24"/>
          <w:szCs w:val="24"/>
          <w:color w:val="auto"/>
        </w:rPr>
      </w:pPr>
    </w:p>
    <w:p>
      <w:pPr>
        <w:spacing w:after="0" w:line="220" w:lineRule="exact"/>
        <w:rPr>
          <w:sz w:val="24"/>
          <w:szCs w:val="24"/>
          <w:color w:val="auto"/>
        </w:rPr>
      </w:pPr>
    </w:p>
    <w:p>
      <w:pPr>
        <w:ind w:left="135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001-39756</w:t>
      </w:r>
    </w:p>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81-1489190</w:t>
      </w:r>
    </w:p>
    <w:p>
      <w:pPr>
        <w:spacing w:after="0" w:line="43" w:lineRule="exact"/>
        <w:rPr>
          <w:sz w:val="24"/>
          <w:szCs w:val="24"/>
          <w:color w:val="auto"/>
        </w:rPr>
      </w:pPr>
    </w:p>
    <w:p>
      <w:pPr>
        <w:sectPr>
          <w:pgSz w:w="11900" w:h="16840" w:orient="portrait"/>
          <w:cols w:equalWidth="0" w:num="3">
            <w:col w:w="3930" w:space="720"/>
            <w:col w:w="2480" w:space="720"/>
            <w:col w:w="1940"/>
          </w:cols>
          <w:pgMar w:left="1050" w:top="743" w:right="1060" w:bottom="1440" w:gutter="0" w:footer="0" w:header="0"/>
          <w:type w:val="continuous"/>
        </w:sectPr>
      </w:pPr>
    </w:p>
    <w:p>
      <w:pPr>
        <w:jc w:val="center"/>
        <w:ind w:right="57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57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57" w:lineRule="exact"/>
        <w:rPr>
          <w:sz w:val="24"/>
          <w:szCs w:val="24"/>
          <w:color w:val="auto"/>
        </w:rPr>
      </w:pPr>
    </w:p>
    <w:p>
      <w:pPr>
        <w:sectPr>
          <w:pgSz w:w="11900" w:h="16840" w:orient="portrait"/>
          <w:cols w:equalWidth="0" w:num="3">
            <w:col w:w="3890" w:space="720"/>
            <w:col w:w="2380" w:space="720"/>
            <w:col w:w="2080"/>
          </w:cols>
          <w:pgMar w:left="1050" w:top="743" w:right="1060" w:bottom="1440" w:gutter="0" w:footer="0" w:header="0"/>
          <w:type w:val="continuous"/>
        </w:sectPr>
      </w:pPr>
    </w:p>
    <w:p>
      <w:pPr>
        <w:jc w:val="center"/>
        <w:ind w:right="1550"/>
        <w:spacing w:after="0"/>
        <w:rPr>
          <w:sz w:val="20"/>
          <w:szCs w:val="20"/>
          <w:color w:val="auto"/>
        </w:rPr>
      </w:pPr>
      <w:r>
        <w:rPr>
          <w:rFonts w:ascii="Times New Roman" w:cs="Times New Roman" w:eastAsia="Times New Roman" w:hAnsi="Times New Roman"/>
          <w:sz w:val="14"/>
          <w:szCs w:val="14"/>
          <w:b w:val="1"/>
          <w:bCs w:val="1"/>
          <w:color w:val="auto"/>
        </w:rPr>
        <w:t>11682 El Camino Real, Suite 300</w:t>
      </w:r>
    </w:p>
    <w:p>
      <w:pPr>
        <w:spacing w:after="0" w:line="39" w:lineRule="exact"/>
        <w:rPr>
          <w:sz w:val="24"/>
          <w:szCs w:val="24"/>
          <w:color w:val="auto"/>
        </w:rPr>
      </w:pPr>
    </w:p>
    <w:p>
      <w:pPr>
        <w:jc w:val="center"/>
        <w:ind w:right="1550"/>
        <w:spacing w:after="0"/>
        <w:rPr>
          <w:sz w:val="20"/>
          <w:szCs w:val="20"/>
          <w:color w:val="auto"/>
        </w:rPr>
      </w:pPr>
      <w:r>
        <w:rPr>
          <w:rFonts w:ascii="Times New Roman" w:cs="Times New Roman" w:eastAsia="Times New Roman" w:hAnsi="Times New Roman"/>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92130</w:t>
      </w:r>
    </w:p>
    <w:p>
      <w:pPr>
        <w:spacing w:after="0" w:line="44" w:lineRule="exact"/>
        <w:rPr>
          <w:sz w:val="24"/>
          <w:szCs w:val="24"/>
          <w:color w:val="auto"/>
        </w:rPr>
      </w:pPr>
    </w:p>
    <w:p>
      <w:pPr>
        <w:sectPr>
          <w:pgSz w:w="11900" w:h="16840" w:orient="portrait"/>
          <w:cols w:equalWidth="0" w:num="2">
            <w:col w:w="6510" w:space="720"/>
            <w:col w:w="2560"/>
          </w:cols>
          <w:pgMar w:left="1050" w:top="743" w:right="1060" w:bottom="1440" w:gutter="0" w:footer="0" w:header="0"/>
          <w:type w:val="continuous"/>
        </w:sectPr>
      </w:pPr>
    </w:p>
    <w:p>
      <w:pPr>
        <w:ind w:left="137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02" w:lineRule="exact"/>
        <w:rPr>
          <w:sz w:val="24"/>
          <w:szCs w:val="24"/>
          <w:color w:val="auto"/>
        </w:rPr>
      </w:pPr>
    </w:p>
    <w:p>
      <w:pPr>
        <w:sectPr>
          <w:pgSz w:w="11900" w:h="16840" w:orient="portrait"/>
          <w:cols w:equalWidth="0" w:num="2">
            <w:col w:w="6390" w:space="720"/>
            <w:col w:w="2680"/>
          </w:cols>
          <w:pgMar w:left="1050" w:top="743" w:right="1060" w:bottom="1440" w:gutter="0" w:footer="0" w:header="0"/>
          <w:type w:val="continuous"/>
        </w:sect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771-9307</w:t>
      </w:r>
    </w:p>
    <w:p>
      <w:pPr>
        <w:spacing w:after="0" w:line="11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162560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55" w:lineRule="exact"/>
        <w:rPr>
          <w:sz w:val="24"/>
          <w:szCs w:val="24"/>
          <w:color w:val="auto"/>
        </w:rPr>
      </w:pPr>
    </w:p>
    <w:p>
      <w:pPr>
        <w:ind w:left="10" w:right="60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obligations of the registrant under any of the following provisions:</w:t>
      </w:r>
    </w:p>
    <w:p>
      <w:pPr>
        <w:spacing w:after="0" w:line="83" w:lineRule="exact"/>
        <w:rPr>
          <w:sz w:val="24"/>
          <w:szCs w:val="24"/>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4" w:lineRule="exact"/>
        <w:rPr>
          <w:rFonts w:ascii="MS PGothic" w:cs="MS PGothic" w:eastAsia="MS PGothic" w:hAnsi="MS PGothic"/>
          <w:sz w:val="16"/>
          <w:szCs w:val="16"/>
          <w:color w:val="auto"/>
        </w:rPr>
      </w:pPr>
    </w:p>
    <w:p>
      <w:pPr>
        <w:ind w:left="29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5"/>
                <w:szCs w:val="15"/>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Common Stock, $0.0001 par value per share</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SPRY</w:t>
            </w:r>
          </w:p>
        </w:tc>
        <w:tc>
          <w:tcPr>
            <w:tcW w:w="10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84" w:lineRule="exact"/>
        <w:rPr>
          <w:sz w:val="24"/>
          <w:szCs w:val="24"/>
          <w:color w:val="auto"/>
        </w:rPr>
      </w:pPr>
    </w:p>
    <w:p>
      <w:pPr>
        <w:ind w:left="10" w:right="46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0" w:lineRule="exact"/>
        <w:rPr>
          <w:sz w:val="24"/>
          <w:szCs w:val="24"/>
          <w:color w:val="auto"/>
        </w:rPr>
      </w:pPr>
    </w:p>
    <w:p>
      <w:pPr>
        <w:ind w:left="10" w:right="20"/>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90"/>
          </w:cols>
          <w:pgMar w:left="1050" w:top="743" w:right="1060"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5080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113" w:lineRule="exact"/>
        <w:rPr>
          <w:sz w:val="20"/>
          <w:szCs w:val="20"/>
          <w:color w:val="auto"/>
        </w:rPr>
      </w:pPr>
    </w:p>
    <w:p>
      <w:pPr>
        <w:ind w:right="20" w:firstLine="384"/>
        <w:spacing w:after="0" w:line="278" w:lineRule="auto"/>
        <w:rPr>
          <w:sz w:val="20"/>
          <w:szCs w:val="20"/>
          <w:color w:val="auto"/>
        </w:rPr>
      </w:pPr>
      <w:r>
        <w:rPr>
          <w:rFonts w:ascii="Times New Roman" w:cs="Times New Roman" w:eastAsia="Times New Roman" w:hAnsi="Times New Roman"/>
          <w:sz w:val="14"/>
          <w:szCs w:val="14"/>
          <w:color w:val="auto"/>
        </w:rPr>
        <w:t>On September 29, 2025, ARS Pharmaceuticals, Inc. (the “Company”) and certain direct and indirect subsidiaries of the Company who may become a party thereto from time to time, as guarantors (the “Guarantors”), and ARS Pharmaceuticals Operations, Inc., a wholly owned subsidiary of the Company, as the borrower (the “Borrower” and, collectively with the Guarantors, the “Credit Parties”), entered into a credit agreement (the “Credit Agreement”) with RA Capital Agency Services, LLC (as the “Administrative Agent” and as the “Collateral Agent”), and affiliates of OMERS Administration Corporation and RA Capital Management, L.P., as lenders, and such other lenders from time to time party thereto (the “Lenders”), providing for up to $250.0 million of term loans from the Lenders to the Borrower (the “Term Loans”). The proceeds of the Term Loans will be used to (i) fund research, development and other product development and commercialization activities of the Company’s products and (ii) for other general corporate purposes.</w:t>
      </w:r>
    </w:p>
    <w:p>
      <w:pPr>
        <w:spacing w:after="0" w:line="147"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Pursuant to the terms of the Credit Agreement, the Term Loans may be advanced in four tranches. The first tranche (the “Term A Loan”) was advanced in the principal amount of $100.0 million on September 29, 2025 (“Closing Date”). The second tranche (the “Term B Loan”) in a principal amount of $25.0 million may be advanced at the Borrower’s election during the period commencing on the six-month anniversary of the Closing Date and ending no later than the one-year anniversary of the Closing Date, subject to customary conditions. The third tranche (the “Term C Loan”) in a principal amount of $25.0 million may be advanced at the Borrower’s election during the period commencing on and including the Closing Date and ending no later than the two-year anniversary of the Closing Date, subject to achieving trailing 12-month (“TTM”) net revenues for </w:t>
      </w:r>
      <w:r>
        <w:rPr>
          <w:rFonts w:ascii="Times New Roman" w:cs="Times New Roman" w:eastAsia="Times New Roman" w:hAnsi="Times New Roman"/>
          <w:sz w:val="16"/>
          <w:szCs w:val="16"/>
          <w:i w:val="1"/>
          <w:iCs w:val="1"/>
          <w:color w:val="auto"/>
        </w:rPr>
        <w:t>neffy</w:t>
      </w:r>
      <w:r>
        <w:rPr>
          <w:rFonts w:ascii="Times New Roman" w:cs="Times New Roman" w:eastAsia="Times New Roman" w:hAnsi="Times New Roman"/>
          <w:sz w:val="16"/>
          <w:szCs w:val="16"/>
          <w:color w:val="auto"/>
        </w:rPr>
        <w:t xml:space="preserve"> of at least $100.0 million and customary conditions. The fourth tranche (the “Term D Loan”) of up to $100.0 million is uncommitted and may be advanced at the Borrower’s election, subject to the consent of all of the Lenders who agree to provide the Term D Loan and customary conditions. The Term Loans will mature on the five-year anniversary of the Closing Date (“Maturity Date”). In connection with entering into the Credit Agreement and drawing the Term A Loan, the Credit Parties entered into a security agreement and pledge agreement and delivered other customary deliverables.</w:t>
      </w:r>
    </w:p>
    <w:p>
      <w:pPr>
        <w:spacing w:after="0" w:line="176" w:lineRule="exact"/>
        <w:rPr>
          <w:sz w:val="20"/>
          <w:szCs w:val="20"/>
          <w:color w:val="auto"/>
        </w:rPr>
      </w:pPr>
    </w:p>
    <w:p>
      <w:pPr>
        <w:ind w:right="80" w:firstLine="384"/>
        <w:spacing w:after="0" w:line="239" w:lineRule="auto"/>
        <w:rPr>
          <w:sz w:val="20"/>
          <w:szCs w:val="20"/>
          <w:color w:val="auto"/>
        </w:rPr>
      </w:pPr>
      <w:r>
        <w:rPr>
          <w:rFonts w:ascii="Times New Roman" w:cs="Times New Roman" w:eastAsia="Times New Roman" w:hAnsi="Times New Roman"/>
          <w:sz w:val="16"/>
          <w:szCs w:val="16"/>
          <w:color w:val="auto"/>
        </w:rPr>
        <w:t>The Term Loans will initially bear interest at a per annum rate of 5.50% plus the greater of (i) three -month forward-looking term SOFR or (ii) 3.00%, which interest rate may be reduced by 25 to 50 basis points based on achieving certain TTM net revenues milestones. At Borrower’s election and subject to certain conditions, 100% of accrued interest in the first two years and 50% of accrued interest in the last three years may be paid-in-kind, in which case the applicable interest rate for the Term Loans shall increase by 1.00% per annum for the portion of such Term Loans that is paid-in-kind. The Borrower will pay certain fees with respect to the Term Loans, including an upfront fee, an administration fee, a repayment premium and an exit fee, as well as certain other fees and expenses of the Administrative Agent and the Lenders.</w:t>
      </w:r>
    </w:p>
    <w:p>
      <w:pPr>
        <w:spacing w:after="0" w:line="173"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The obligations of the Borrower under the Credit Agreement are guaranteed on a full and unconditional basis by the Company and the Guarantors and are secured by substantially all of the respective Credit Parties’ tangible and intangible assets and property, including intellectual property, subject to certain exceptions.</w:t>
      </w:r>
    </w:p>
    <w:p>
      <w:pPr>
        <w:spacing w:after="0" w:line="16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Credit Agreement includes representations and warranties, affirmative covenants (including reporting obligations), negative covenants (including restrictions on making certain investments, incurring additional indebtedness, granting liens, disposing of assets, making certain payments (e.g., dividends), prepayments of other indebtedness, and failing to maintain a minimum liquidity threshold) and events of default that are usual and customary for facilities of this type, in each case, subject to certain permitted exceptions as set forth therein.</w:t>
      </w:r>
    </w:p>
    <w:p>
      <w:pPr>
        <w:spacing w:after="0" w:line="167"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The Administrative Agent and Collateral Agent, as well as a Lender, are affiliates of RA Capital Management, L.P. (“RA Capital”). The general partner of RA Capital is RA Capital Management GP, LLC, of which Peter Kolchinsky, Ph.D. and Rajeev Shah are controlling persons. RA Capital Healthcare Fund, L.P. and RA Capital Nexus Fund II, L.P. collectively hold in excess of 10% of the Company’s outstanding common stock and are currently the Company’s largest stockholder. RA Capital serves as the investment adviser for each of RA Capital Healthcare Fund, L.P. and RA Capital Nexus Fund II, L.P. Dr. Kolchinsky serves as a member of the Company’s board of directors.</w:t>
      </w:r>
    </w:p>
    <w:p>
      <w:pPr>
        <w:spacing w:after="0" w:line="169"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The foregoing summary of the Credit Agreement is not complete and is qualified in its entirety by reference to the Credit Agreement, a copy of which is filed as Exhibit 10.1 to this report.</w:t>
      </w:r>
    </w:p>
    <w:p>
      <w:pPr>
        <w:sectPr>
          <w:pgSz w:w="11900" w:h="16840" w:orient="portrait"/>
          <w:cols w:equalWidth="0" w:num="1">
            <w:col w:w="9800"/>
          </w:cols>
          <w:pgMar w:left="1060" w:top="691" w:right="1040" w:bottom="1440" w:gutter="0" w:footer="0" w:header="0"/>
        </w:sectPr>
      </w:pPr>
    </w:p>
    <w:bookmarkStart w:id="2" w:name="page3"/>
    <w:bookmarkEnd w:id="2"/>
    <w:p>
      <w:pPr>
        <w:ind w:left="10"/>
        <w:spacing w:after="0"/>
        <w:tabs>
          <w:tab w:leader="none" w:pos="1049"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5080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2.03</w:t>
      </w:r>
      <w:r>
        <w:rPr>
          <w:sz w:val="20"/>
          <w:szCs w:val="20"/>
          <w:color w:val="auto"/>
        </w:rPr>
        <w:tab/>
      </w:r>
      <w:r>
        <w:rPr>
          <w:rFonts w:ascii="Times New Roman" w:cs="Times New Roman" w:eastAsia="Times New Roman" w:hAnsi="Times New Roman"/>
          <w:sz w:val="14"/>
          <w:szCs w:val="14"/>
          <w:b w:val="1"/>
          <w:bCs w:val="1"/>
          <w:color w:val="auto"/>
        </w:rPr>
        <w:t>Creation of a Direct Financial Obligation or an Obligation under and Off-Balance Sheet Arrangement of a Registrant.</w:t>
      </w:r>
    </w:p>
    <w:p>
      <w:pPr>
        <w:spacing w:after="0" w:line="11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The information in Item 1.01 above with respect to the Credit Agreement and the Term Loans is incorporated by reference into this Item 2.03.</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9.01</w:t>
            </w:r>
          </w:p>
        </w:tc>
        <w:tc>
          <w:tcPr>
            <w:tcW w:w="88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262"/>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w:t>
            </w:r>
          </w:p>
        </w:tc>
        <w:tc>
          <w:tcPr>
            <w:tcW w:w="4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61"/>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3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Description</w:t>
            </w:r>
          </w:p>
        </w:tc>
        <w:tc>
          <w:tcPr>
            <w:tcW w:w="4040" w:type="dxa"/>
            <w:vAlign w:val="bottom"/>
            <w:gridSpan w:val="3"/>
          </w:tcPr>
          <w:p>
            <w:pPr>
              <w:spacing w:after="0"/>
              <w:rPr>
                <w:sz w:val="15"/>
                <w:szCs w:val="15"/>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380" w:type="dxa"/>
            <w:vAlign w:val="bottom"/>
          </w:tcPr>
          <w:p>
            <w:pPr>
              <w:spacing w:after="0"/>
              <w:rPr>
                <w:sz w:val="21"/>
                <w:szCs w:val="21"/>
                <w:color w:val="auto"/>
              </w:rPr>
            </w:pPr>
          </w:p>
        </w:tc>
        <w:tc>
          <w:tcPr>
            <w:tcW w:w="884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Credit Agreement, dated September 29, 2025, by and between ARS Pharmaceuticals Operations, Inc., as the borrower, ARS Pharmaceuticals,</w:t>
              </w:r>
            </w:hyperlink>
          </w:p>
        </w:tc>
      </w:tr>
      <w:tr>
        <w:trPr>
          <w:trHeight w:val="160"/>
        </w:trPr>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40" w:type="dxa"/>
            <w:vAlign w:val="bottom"/>
            <w:gridSpan w:val="5"/>
          </w:tcPr>
          <w:p>
            <w:pPr>
              <w:spacing w:after="0" w:line="160"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Inc. and certain of its subsidiaries from time to time party thereto as guarantors, the lenders from time to time party thereto, and RA Capital</w:t>
              </w:r>
            </w:hyperlink>
          </w:p>
        </w:tc>
      </w:tr>
      <w:tr>
        <w:trPr>
          <w:trHeight w:val="160"/>
        </w:trPr>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18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Agency Services, LLC, as administrative agent and collateral agent for the lenders.</w:t>
              </w:r>
            </w:hyperlink>
          </w:p>
        </w:tc>
        <w:tc>
          <w:tcPr>
            <w:tcW w:w="352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r>
      <w:tr>
        <w:trPr>
          <w:trHeight w:val="290"/>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8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5" w:lineRule="exact"/>
        <w:rPr>
          <w:sz w:val="20"/>
          <w:szCs w:val="20"/>
          <w:color w:val="auto"/>
        </w:rPr>
      </w:pPr>
    </w:p>
    <w:p>
      <w:pPr>
        <w:ind w:left="390" w:hanging="390"/>
        <w:spacing w:after="0"/>
        <w:tabs>
          <w:tab w:leader="none" w:pos="39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w:t>
      </w:r>
    </w:p>
    <w:p>
      <w:pPr>
        <w:spacing w:after="0" w:line="14" w:lineRule="exact"/>
        <w:rPr>
          <w:sz w:val="20"/>
          <w:szCs w:val="20"/>
          <w:color w:val="auto"/>
        </w:rPr>
      </w:pPr>
    </w:p>
    <w:p>
      <w:pPr>
        <w:ind w:left="390" w:hanging="390"/>
        <w:spacing w:after="0" w:line="238" w:lineRule="auto"/>
        <w:tabs>
          <w:tab w:leader="none" w:pos="39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exhibit is omitted pursuant to Item 601(b)(10)(iv) of Regulation S-K because it is both not material and is the type that the registrant treats as private or confidential.</w:t>
      </w:r>
    </w:p>
    <w:p>
      <w:pPr>
        <w:sectPr>
          <w:pgSz w:w="11900" w:h="16840" w:orient="portrait"/>
          <w:cols w:equalWidth="0" w:num="1">
            <w:col w:w="9690"/>
          </w:cols>
          <w:pgMar w:left="1050" w:top="691" w:right="1160"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50800"/>
                    </a:xfrm>
                    <a:prstGeom prst="rect">
                      <a:avLst/>
                    </a:prstGeom>
                    <a:noFill/>
                  </pic:spPr>
                </pic:pic>
              </a:graphicData>
            </a:graphic>
          </wp:anchor>
        </w:drawing>
        <w:t>SIGNATURES</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ARS PHARMACEUTICALS, INC.</w:t>
      </w:r>
    </w:p>
    <w:p>
      <w:pPr>
        <w:spacing w:after="0" w:line="190" w:lineRule="exact"/>
        <w:rPr>
          <w:sz w:val="20"/>
          <w:szCs w:val="20"/>
          <w:color w:val="auto"/>
        </w:rPr>
      </w:pPr>
    </w:p>
    <w:p>
      <w:pPr>
        <w:spacing w:after="0"/>
        <w:tabs>
          <w:tab w:leader="none" w:pos="4980" w:val="left"/>
          <w:tab w:leader="none" w:pos="5360" w:val="left"/>
        </w:tabs>
        <w:rPr>
          <w:sz w:val="20"/>
          <w:szCs w:val="20"/>
          <w:color w:val="auto"/>
        </w:rPr>
      </w:pPr>
      <w:r>
        <w:rPr>
          <w:rFonts w:ascii="Times New Roman" w:cs="Times New Roman" w:eastAsia="Times New Roman" w:hAnsi="Times New Roman"/>
          <w:sz w:val="16"/>
          <w:szCs w:val="16"/>
          <w:color w:val="auto"/>
        </w:rPr>
        <w:t>Date: September 29,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Richard Lowenthal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5715</wp:posOffset>
            </wp:positionV>
            <wp:extent cx="27971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7175" cy="7620"/>
                    </a:xfrm>
                    <a:prstGeom prst="rect">
                      <a:avLst/>
                    </a:prstGeom>
                    <a:noFill/>
                  </pic:spPr>
                </pic:pic>
              </a:graphicData>
            </a:graphic>
          </wp:anchor>
        </w:drawing>
      </w:r>
    </w:p>
    <w:p>
      <w:pPr>
        <w:spacing w:after="0" w:line="1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Richard Lowenthal, M.S., MSEL</w:t>
      </w:r>
    </w:p>
    <w:p>
      <w:pPr>
        <w:ind w:left="53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40" w:orient="portrait"/>
          <w:cols w:equalWidth="0" w:num="1">
            <w:col w:w="9700"/>
          </w:cols>
          <w:pgMar w:left="1060" w:top="711" w:right="1140" w:bottom="1440" w:gutter="0" w:footer="0" w:header="0"/>
        </w:sectPr>
      </w:pPr>
    </w:p>
    <w:bookmarkStart w:id="4" w:name="page5"/>
    <w:bookmarkEnd w:id="4"/>
    <w:p>
      <w:pPr>
        <w:ind w:left="886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9" w:lineRule="exact"/>
        <w:rPr>
          <w:sz w:val="20"/>
          <w:szCs w:val="20"/>
          <w:color w:val="auto"/>
        </w:rPr>
      </w:pPr>
    </w:p>
    <w:p>
      <w:pPr>
        <w:jc w:val="center"/>
        <w:ind w:right="1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CERTAIN INFORMATION CONTAINED IN THIS EXHIBIT, MARKED BY [***], HAS BEEN EXCLUDED FROM THIS EXHIBIT BECAUSE THE REGISTRANT HAS DETERMINED THE INFORMATION IS BOTH NOT MATERIAL AND IS THE TYPE THAT THE REGISTRANT TREATS AS PRIVATE OR CONFIDENTIAL.</w:t>
      </w:r>
    </w:p>
    <w:p>
      <w:pPr>
        <w:spacing w:after="0" w:line="1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CREDIT AGREEMENT</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Dated as of September 29, 2025</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among</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ARS PHARMACEUTICALS OPERATIONS, INC.,</w:t>
      </w:r>
    </w:p>
    <w:p>
      <w:pPr>
        <w:spacing w:after="0" w:line="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as the Borrower,</w:t>
      </w:r>
    </w:p>
    <w:p>
      <w:pPr>
        <w:spacing w:after="0" w:line="1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ARS PHARMACEUTICALS, INC.,</w:t>
      </w:r>
    </w:p>
    <w:p>
      <w:pPr>
        <w:spacing w:after="0" w:line="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as a Guarantor</w:t>
      </w:r>
    </w:p>
    <w:p>
      <w:pPr>
        <w:spacing w:after="0" w:line="1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The other Guarantors from time to time party hereto,</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The Lenders from time to time party hereto</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and</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RA CAPITAL AGENCY SERVICES, LLC,</w:t>
      </w:r>
    </w:p>
    <w:p>
      <w:pPr>
        <w:spacing w:after="0" w:line="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as Administrative Agent</w:t>
      </w:r>
    </w:p>
    <w:p>
      <w:pPr>
        <w:sectPr>
          <w:pgSz w:w="11900" w:h="16840" w:orient="portrait"/>
          <w:cols w:equalWidth="0" w:num="1">
            <w:col w:w="9660"/>
          </w:cols>
          <w:pgMar w:left="1180" w:top="555" w:right="106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840" w:type="dxa"/>
            <w:vAlign w:val="bottom"/>
          </w:tcPr>
          <w:p>
            <w:pPr>
              <w:jc w:val="right"/>
              <w:ind w:right="3942"/>
              <w:spacing w:after="0"/>
              <w:rPr>
                <w:sz w:val="20"/>
                <w:szCs w:val="20"/>
                <w:color w:val="auto"/>
              </w:rPr>
            </w:pPr>
            <w:r>
              <w:rPr>
                <w:rFonts w:ascii="Times New Roman" w:cs="Times New Roman" w:eastAsia="Times New Roman" w:hAnsi="Times New Roman"/>
                <w:sz w:val="16"/>
                <w:szCs w:val="16"/>
                <w:b w:val="1"/>
                <w:bCs w:val="1"/>
                <w:color w:val="auto"/>
              </w:rPr>
              <w:t>TABLE OF CONTENTS</w:t>
            </w:r>
          </w:p>
        </w:tc>
      </w:tr>
      <w:tr>
        <w:trPr>
          <w:trHeight w:val="40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 DEFINITIONS AND ACCOUNTING TERMS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Defined Terms.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Interpretive Provisions.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Accounting Terms.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Times of Day.</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SOFR Determinations.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76"/>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THE COMMITMENTS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2.01</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Commitments and Discretionary Tranche.</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Prepayments.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Termination of Commitments.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2.05</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 of Loans.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Other Amounts.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Fees.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Evidence of Debt.</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Computation of Interest.</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2.10</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Generally.</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Sharing of Payments by Lenders.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Defaulting Lenders.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76"/>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TAXES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3.01</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w:t>
            </w:r>
          </w:p>
        </w:tc>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Survival.</w:t>
            </w:r>
          </w:p>
        </w:tc>
        <w:tc>
          <w:tcPr>
            <w:tcW w:w="5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6"/>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840" w:type="dxa"/>
            <w:vAlign w:val="bottom"/>
          </w:tcPr>
          <w:p>
            <w:pPr>
              <w:jc w:val="right"/>
              <w:ind w:right="4762"/>
              <w:spacing w:after="0"/>
              <w:rPr>
                <w:sz w:val="20"/>
                <w:szCs w:val="20"/>
                <w:color w:val="auto"/>
              </w:rPr>
            </w:pPr>
            <w:r>
              <w:rPr>
                <w:rFonts w:ascii="Times New Roman" w:cs="Times New Roman" w:eastAsia="Times New Roman" w:hAnsi="Times New Roman"/>
                <w:sz w:val="16"/>
                <w:szCs w:val="16"/>
                <w:color w:val="auto"/>
              </w:rPr>
              <w:t>i</w:t>
            </w:r>
          </w:p>
        </w:tc>
      </w:tr>
    </w:tbl>
    <w:p>
      <w:pPr>
        <w:jc w:val="right"/>
        <w:ind w:right="4762"/>
        <w:spacing w:after="0"/>
        <w:rPr>
          <w:sz w:val="20"/>
          <w:szCs w:val="20"/>
          <w:color w:val="auto"/>
        </w:rPr>
        <w:sectPr>
          <w:pgSz w:w="11900" w:h="16840" w:orient="portrait"/>
          <w:cols w:equalWidth="0" w:num="1">
            <w:col w:w="9740"/>
          </w:cols>
          <w:pgMar w:left="1060" w:top="687"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3"/>
        </w:trPr>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GUARANTY</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Guaranty.</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4.02</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Obligations Unconditional.</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4.03</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Reinstatement.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4.04</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Certain Additional Waivers.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4.05</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Remedies.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4.06</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Rights of Contribution.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4.07</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Guarantee of Payment; Continuing Guarantee.</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4.08</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Guarantor Intent.</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76"/>
        </w:trPr>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CONDITIONS PRECEDENT TO BORROWINGS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5.01</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Conditions to Initial Borrowing.</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5.02</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Conditions to all Borrowings.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76"/>
        </w:trPr>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REPRESENTATIONS AND WARRANTIES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6.01</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Existence, Qualification and Power.</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6.02</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Authorization; No Contravention.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6.03</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Governmental Authorization; Other Consents.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6.04</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Binding Effect.</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6.05</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Statements; No Material Adverse Effect.</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6.06</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Litigation.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6.07</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[Reserved].</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6.08</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Ownership of Property; Liens.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6.09</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Environmental Compliance.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6.10</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6.11</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6.12</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ERISA Compliance.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6.13</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Subsidiaries and Capitalization; Management Fees.</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6.14</w:t>
            </w:r>
          </w:p>
        </w:tc>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Margin Regulations; Investment Company Act.</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bl>
    <w:p>
      <w:pPr>
        <w:jc w:val="right"/>
        <w:spacing w:after="0"/>
        <w:rPr>
          <w:sz w:val="20"/>
          <w:szCs w:val="20"/>
          <w:color w:val="auto"/>
        </w:rPr>
        <w:sectPr>
          <w:pgSz w:w="11900" w:h="16840" w:orient="portrait"/>
          <w:cols w:equalWidth="0" w:num="1">
            <w:col w:w="9740"/>
          </w:cols>
          <w:pgMar w:left="1060" w:top="785"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3"/>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Disclosure.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6.16</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Compliance with Laws.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6.17</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Intellectual Property; Licenses, Etc..</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6.18</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Solvency.</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6.19</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Perfection of Security Interests in the Collateral.</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6.20</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Business Locations.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6.21</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Sanctions Concerns; Anti-Corruption Laws; PATRIOT Act.</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6.22</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Material Contracts.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6.23</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Regulatory Compliance.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6.24</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Labor Matters.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6.25</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Affected Financial Institution.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6.26</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Ranking of Loans.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6.27</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Data Privacy.</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6.28</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and Disbursement Accounts.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76"/>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AFFIRMATIVE COVENANTS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7.01</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Statements; Lender Calls.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7.02</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Certificates; Other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7.03</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7.04</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Obligations.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7.05</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Preservation of Existence, Etc..</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7.06</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of Properties.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7.07</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of Insurance.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7.08</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Compliance with Laws.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7.09</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Books and Records.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7.10</w:t>
            </w:r>
          </w:p>
        </w:tc>
        <w:tc>
          <w:tcPr>
            <w:tcW w:w="6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Inspection Rights.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jc w:val="right"/>
        <w:spacing w:after="0"/>
        <w:rPr>
          <w:sz w:val="20"/>
          <w:szCs w:val="20"/>
          <w:color w:val="auto"/>
        </w:rPr>
        <w:sectPr>
          <w:pgSz w:w="11900" w:h="16840" w:orient="portrait"/>
          <w:cols w:equalWidth="0" w:num="1">
            <w:col w:w="9740"/>
          </w:cols>
          <w:pgMar w:left="1060" w:top="689"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3"/>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7.11</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7.12</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Subsidiaries.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7.13</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ERISA Compliance.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7.14</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Pledged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7.15</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Compliance with Material Contracts.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7.16</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Accounts.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7.17</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Permits, Etc..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7.18</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of Regulatory Authorizations, Etc..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7.19</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Consent of Licensors.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7.20</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Anti-Corruption Laws.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7.21</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Post-Closing Obligations.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76"/>
        </w:trPr>
        <w:tc>
          <w:tcPr>
            <w:tcW w:w="8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NEGATIVE COVENANTS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8.01</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Liens.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8.02</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8.03</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Indebtedness.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8.04</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Fundamental Changes.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8.05</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Dispositions.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8.06</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Payments.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8.07</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Nature of 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8.08</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Transactions with Affiliates and Insiders.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8.09</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Burdensome Agreements.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8.10</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8.11</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Prepayment of Other Indebtedness.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8.12</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Organization Documents; Fiscal Year; Legal Name, Jurisdiction of Formation and Form of Entity; Certain Amendments.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6"/>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8.13</w:t>
            </w:r>
          </w:p>
        </w:tc>
        <w:tc>
          <w:tcPr>
            <w:tcW w:w="8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 Leasebacks.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bl>
    <w:p>
      <w:pPr>
        <w:jc w:val="right"/>
        <w:spacing w:after="0"/>
        <w:rPr>
          <w:sz w:val="20"/>
          <w:szCs w:val="20"/>
          <w:color w:val="auto"/>
        </w:rPr>
        <w:sectPr>
          <w:pgSz w:w="11900" w:h="16840" w:orient="portrait"/>
          <w:cols w:equalWidth="0" w:num="1">
            <w:col w:w="9740"/>
          </w:cols>
          <w:pgMar w:left="1060" w:top="689"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03"/>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8.14</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Sanctions; Anti-Corruption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8.15</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Product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8.16</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Minimum Liquidity.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76"/>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IX EVENTS OF DEFAULT AND REMEDIES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9.01</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Events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9.02</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Remedies Upon Event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9.03</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Application of Funds.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76"/>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INCREASED COSTS AND INABILITY TO DETERMINE RATES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10.01</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Increased Costs,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10.02</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Mitigation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10.03</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SOFR Rate Not Determinable.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10.04</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Survival.</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6"/>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 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11.01</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Appointment and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11.02</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Rights as a Lender.</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11.03</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Exculpatory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11.04</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Reliance by 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11.05</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Delegation of Duties.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11.06</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Resignation or Removal of Administrative Agent.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11.07</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Non-Reliance on Administrative Agent and Other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11.08</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Administrative Agent May File Proofs of Claim.</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11.09</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Collateral and Guaranty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76"/>
        </w:trPr>
        <w:tc>
          <w:tcPr>
            <w:tcW w:w="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11.10</w:t>
            </w:r>
          </w:p>
        </w:tc>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Erroneous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bl>
    <w:p>
      <w:pPr>
        <w:jc w:val="right"/>
        <w:spacing w:after="0"/>
        <w:rPr>
          <w:sz w:val="20"/>
          <w:szCs w:val="20"/>
          <w:color w:val="auto"/>
        </w:rPr>
        <w:sectPr>
          <w:pgSz w:w="11900" w:h="16840" w:orient="portrait"/>
          <w:cols w:equalWidth="0" w:num="1">
            <w:col w:w="9740"/>
          </w:cols>
          <w:pgMar w:left="1060" w:top="689"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3"/>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XII MISCELLANEOUS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12.01</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Amendments, Etc..</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12.02</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Notices and Other Communications; Facsimile Copies.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12.03</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No Waiver; Cumulative Remedies; Enforcement.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12.04</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Expenses; Indemnity; and Damage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12.05</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Marshalling; Payments Set Aside.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12.06</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Successors and Assigns; Transfers.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12.07</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Treatment of Certain Information; Confidentiality.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12.08</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Set-off.</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12.09</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Limitation.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12.10</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Counterparts; Integration; Effectiveness.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12.11</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Survival of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12.12</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Severability.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12.13</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Governing Law; Jurisdiction; Etc..</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12.14</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Waiver of Right to Trial by Jury.</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12.15</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Electronic Execution of Assignments and Certain Other Documents.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12.16</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USA PATRIOT Act.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12.17</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No Advisory or Fiduciary Relationship.</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12.18</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Acknowledgement and Consent to Bail-In of EEA Financial Institutions.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12.19</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Publicity.</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12.20</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Guaranty Release.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76"/>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12.21</w:t>
            </w: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Conflicts.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408"/>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SCHEDULES</w:t>
            </w:r>
          </w:p>
        </w:tc>
        <w:tc>
          <w:tcPr>
            <w:tcW w:w="2340" w:type="dxa"/>
            <w:vAlign w:val="bottom"/>
          </w:tcPr>
          <w:p>
            <w:pPr>
              <w:spacing w:after="0"/>
              <w:rPr>
                <w:sz w:val="24"/>
                <w:szCs w:val="24"/>
                <w:color w:val="auto"/>
              </w:rPr>
            </w:pPr>
          </w:p>
        </w:tc>
      </w:tr>
      <w:tr>
        <w:trPr>
          <w:trHeight w:val="253"/>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1.01</w:t>
            </w:r>
          </w:p>
        </w:tc>
        <w:tc>
          <w:tcPr>
            <w:tcW w:w="66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Products</w:t>
            </w:r>
          </w:p>
        </w:tc>
        <w:tc>
          <w:tcPr>
            <w:tcW w:w="2340" w:type="dxa"/>
            <w:vAlign w:val="bottom"/>
          </w:tcPr>
          <w:p>
            <w:pPr>
              <w:spacing w:after="0"/>
              <w:rPr>
                <w:sz w:val="22"/>
                <w:szCs w:val="22"/>
                <w:color w:val="auto"/>
              </w:rPr>
            </w:pPr>
          </w:p>
        </w:tc>
      </w:tr>
      <w:tr>
        <w:trPr>
          <w:trHeight w:val="180"/>
        </w:trPr>
        <w:tc>
          <w:tcPr>
            <w:tcW w:w="7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664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Permitted Licenses</w:t>
            </w:r>
          </w:p>
        </w:tc>
        <w:tc>
          <w:tcPr>
            <w:tcW w:w="2340" w:type="dxa"/>
            <w:vAlign w:val="bottom"/>
          </w:tcPr>
          <w:p>
            <w:pPr>
              <w:spacing w:after="0"/>
              <w:rPr>
                <w:sz w:val="15"/>
                <w:szCs w:val="15"/>
                <w:color w:val="auto"/>
              </w:rPr>
            </w:pPr>
          </w:p>
        </w:tc>
      </w:tr>
      <w:tr>
        <w:trPr>
          <w:trHeight w:val="180"/>
        </w:trPr>
        <w:tc>
          <w:tcPr>
            <w:tcW w:w="7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664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Commitments and Applicable Percentages</w:t>
            </w:r>
          </w:p>
        </w:tc>
        <w:tc>
          <w:tcPr>
            <w:tcW w:w="2340" w:type="dxa"/>
            <w:vAlign w:val="bottom"/>
          </w:tcPr>
          <w:p>
            <w:pPr>
              <w:spacing w:after="0"/>
              <w:rPr>
                <w:sz w:val="15"/>
                <w:szCs w:val="15"/>
                <w:color w:val="auto"/>
              </w:rPr>
            </w:pPr>
          </w:p>
        </w:tc>
      </w:tr>
      <w:tr>
        <w:trPr>
          <w:trHeight w:val="180"/>
        </w:trPr>
        <w:tc>
          <w:tcPr>
            <w:tcW w:w="7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6.06</w:t>
            </w:r>
          </w:p>
        </w:tc>
        <w:tc>
          <w:tcPr>
            <w:tcW w:w="664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Litigation</w:t>
            </w:r>
          </w:p>
        </w:tc>
        <w:tc>
          <w:tcPr>
            <w:tcW w:w="2340" w:type="dxa"/>
            <w:vAlign w:val="bottom"/>
          </w:tcPr>
          <w:p>
            <w:pPr>
              <w:spacing w:after="0"/>
              <w:rPr>
                <w:sz w:val="15"/>
                <w:szCs w:val="15"/>
                <w:color w:val="auto"/>
              </w:rPr>
            </w:pPr>
          </w:p>
        </w:tc>
      </w:tr>
      <w:tr>
        <w:trPr>
          <w:trHeight w:val="180"/>
        </w:trPr>
        <w:tc>
          <w:tcPr>
            <w:tcW w:w="7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rPr>
              <w:t>6.10</w:t>
            </w:r>
          </w:p>
        </w:tc>
        <w:tc>
          <w:tcPr>
            <w:tcW w:w="664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2340" w:type="dxa"/>
            <w:vAlign w:val="bottom"/>
          </w:tcPr>
          <w:p>
            <w:pPr>
              <w:spacing w:after="0"/>
              <w:rPr>
                <w:sz w:val="15"/>
                <w:szCs w:val="15"/>
                <w:color w:val="auto"/>
              </w:rPr>
            </w:pPr>
          </w:p>
        </w:tc>
      </w:tr>
      <w:tr>
        <w:trPr>
          <w:trHeight w:val="180"/>
        </w:trPr>
        <w:tc>
          <w:tcPr>
            <w:tcW w:w="7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w w:val="96"/>
              </w:rPr>
              <w:t>6.11(a)</w:t>
            </w:r>
          </w:p>
        </w:tc>
        <w:tc>
          <w:tcPr>
            <w:tcW w:w="664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Taxes</w:t>
            </w:r>
          </w:p>
        </w:tc>
        <w:tc>
          <w:tcPr>
            <w:tcW w:w="2340" w:type="dxa"/>
            <w:vAlign w:val="bottom"/>
          </w:tcPr>
          <w:p>
            <w:pPr>
              <w:spacing w:after="0"/>
              <w:rPr>
                <w:sz w:val="15"/>
                <w:szCs w:val="15"/>
                <w:color w:val="auto"/>
              </w:rPr>
            </w:pPr>
          </w:p>
        </w:tc>
      </w:tr>
      <w:tr>
        <w:trPr>
          <w:trHeight w:val="203"/>
        </w:trPr>
        <w:tc>
          <w:tcPr>
            <w:tcW w:w="7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6"/>
              </w:rPr>
              <w:t>6.13(a)</w:t>
            </w:r>
          </w:p>
        </w:tc>
        <w:tc>
          <w:tcPr>
            <w:tcW w:w="66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Subsidiaries</w:t>
            </w:r>
          </w:p>
        </w:tc>
        <w:tc>
          <w:tcPr>
            <w:tcW w:w="2340" w:type="dxa"/>
            <w:vAlign w:val="bottom"/>
          </w:tcPr>
          <w:p>
            <w:pPr>
              <w:spacing w:after="0"/>
              <w:rPr>
                <w:sz w:val="17"/>
                <w:szCs w:val="17"/>
                <w:color w:val="auto"/>
              </w:rPr>
            </w:pPr>
          </w:p>
        </w:tc>
      </w:tr>
    </w:tbl>
    <w:p>
      <w:pPr>
        <w:spacing w:after="0"/>
        <w:rPr>
          <w:sz w:val="20"/>
          <w:szCs w:val="20"/>
          <w:color w:val="auto"/>
        </w:rPr>
        <w:sectPr>
          <w:pgSz w:w="11900" w:h="16840" w:orient="portrait"/>
          <w:cols w:equalWidth="0" w:num="1">
            <w:col w:w="9740"/>
          </w:cols>
          <w:pgMar w:left="1060" w:top="785"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11" w:name="page12"/>
    <w:bookmarkEnd w:id="11"/>
    <w:tbl>
      <w:tblPr>
        <w:tblLayout w:type="fixed"/>
        <w:tblInd w:w="30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6.13(b)</w:t>
            </w:r>
          </w:p>
        </w:tc>
        <w:tc>
          <w:tcPr>
            <w:tcW w:w="4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Capitalization</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6.13(c)</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Management Fees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6.17</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Intellectual Property</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6.20(a)</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Locations of Real Property</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6.20(b)</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Taxpayer and Organizational Identification Numbers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6.20(c)</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w w:val="97"/>
              </w:rPr>
              <w:t>Changes in Legal Name, State of Organization and Structure</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6.22</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Material Contracts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6.28</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Deposit Accounts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7.21</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Post-Closing Obligations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8.01</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Liens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8.02</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Investments</w:t>
            </w:r>
          </w:p>
        </w:tc>
      </w:tr>
      <w:tr>
        <w:trPr>
          <w:trHeight w:val="180"/>
        </w:trPr>
        <w:tc>
          <w:tcPr>
            <w:tcW w:w="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8.03</w:t>
            </w:r>
          </w:p>
        </w:tc>
        <w:tc>
          <w:tcPr>
            <w:tcW w:w="41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Indebtedness</w:t>
            </w: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12.02</w:t>
            </w:r>
          </w:p>
        </w:tc>
        <w:tc>
          <w:tcPr>
            <w:tcW w:w="4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Certain Addresses for Notices</w:t>
            </w: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EXHIBITS</w:t>
      </w:r>
    </w:p>
    <w:p>
      <w:pPr>
        <w:spacing w:after="0" w:line="92" w:lineRule="exact"/>
        <w:rPr>
          <w:sz w:val="20"/>
          <w:szCs w:val="20"/>
          <w:color w:val="auto"/>
        </w:rPr>
      </w:pPr>
    </w:p>
    <w:p>
      <w:pPr>
        <w:ind w:left="1380" w:hanging="1078"/>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of Loan Notice</w:t>
      </w:r>
    </w:p>
    <w:tbl>
      <w:tblPr>
        <w:tblLayout w:type="fixed"/>
        <w:tblInd w:w="300" w:type="dxa"/>
        <w:tblCellMar>
          <w:top w:w="0" w:type="dxa"/>
          <w:left w:w="0" w:type="dxa"/>
          <w:bottom w:w="0" w:type="dxa"/>
          <w:right w:w="0" w:type="dxa"/>
        </w:tblCellMar>
      </w:tblP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B-1</w:t>
            </w:r>
          </w:p>
        </w:tc>
        <w:tc>
          <w:tcPr>
            <w:tcW w:w="1800" w:type="dxa"/>
            <w:vAlign w:val="bottom"/>
          </w:tcPr>
          <w:p>
            <w:pPr>
              <w:ind w:left="420"/>
              <w:spacing w:after="0" w:line="176" w:lineRule="exact"/>
              <w:rPr>
                <w:sz w:val="20"/>
                <w:szCs w:val="20"/>
                <w:color w:val="auto"/>
              </w:rPr>
            </w:pPr>
            <w:r>
              <w:rPr>
                <w:rFonts w:ascii="Times New Roman" w:cs="Times New Roman" w:eastAsia="Times New Roman" w:hAnsi="Times New Roman"/>
                <w:sz w:val="16"/>
                <w:szCs w:val="16"/>
                <w:color w:val="auto"/>
                <w:w w:val="96"/>
              </w:rPr>
              <w:t>Form of Term A Note</w:t>
            </w:r>
          </w:p>
        </w:tc>
      </w:tr>
      <w:tr>
        <w:trPr>
          <w:trHeight w:val="180"/>
        </w:trPr>
        <w:tc>
          <w:tcPr>
            <w:tcW w:w="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B-2</w:t>
            </w:r>
          </w:p>
        </w:tc>
        <w:tc>
          <w:tcPr>
            <w:tcW w:w="180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w w:val="96"/>
              </w:rPr>
              <w:t>Form of Term B Note</w:t>
            </w:r>
          </w:p>
        </w:tc>
      </w:tr>
      <w:tr>
        <w:trPr>
          <w:trHeight w:val="180"/>
        </w:trPr>
        <w:tc>
          <w:tcPr>
            <w:tcW w:w="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B-3</w:t>
            </w:r>
          </w:p>
        </w:tc>
        <w:tc>
          <w:tcPr>
            <w:tcW w:w="180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w w:val="96"/>
              </w:rPr>
              <w:t>Form of Term C Note</w:t>
            </w:r>
          </w:p>
        </w:tc>
      </w:t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B-4</w:t>
            </w:r>
          </w:p>
        </w:tc>
        <w:tc>
          <w:tcPr>
            <w:tcW w:w="18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6"/>
              </w:rPr>
              <w:t>Form of Term D Note</w:t>
            </w:r>
          </w:p>
        </w:tc>
      </w:tr>
    </w:tbl>
    <w:p>
      <w:pPr>
        <w:ind w:left="1380" w:hanging="1078"/>
        <w:spacing w:after="0" w:line="234"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of Assignment and Assumption</w:t>
      </w:r>
    </w:p>
    <w:p>
      <w:pPr>
        <w:ind w:left="1380" w:hanging="1078"/>
        <w:spacing w:after="0" w:line="235" w:lineRule="auto"/>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of Compliance Certificate</w:t>
      </w:r>
    </w:p>
    <w:p>
      <w:pPr>
        <w:ind w:left="1380" w:hanging="1078"/>
        <w:spacing w:after="0" w:line="235" w:lineRule="auto"/>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of Joinder Agreement</w:t>
      </w:r>
    </w:p>
    <w:p>
      <w:pPr>
        <w:ind w:left="300"/>
        <w:spacing w:after="0"/>
        <w:tabs>
          <w:tab w:leader="none" w:pos="1360" w:val="left"/>
        </w:tabs>
        <w:rPr>
          <w:sz w:val="20"/>
          <w:szCs w:val="20"/>
          <w:color w:val="auto"/>
        </w:rPr>
      </w:pPr>
      <w:r>
        <w:rPr>
          <w:rFonts w:ascii="Times New Roman" w:cs="Times New Roman" w:eastAsia="Times New Roman" w:hAnsi="Times New Roman"/>
          <w:sz w:val="16"/>
          <w:szCs w:val="16"/>
          <w:color w:val="auto"/>
        </w:rPr>
        <w:t>F-1-4</w:t>
      </w:r>
      <w:r>
        <w:rPr>
          <w:sz w:val="20"/>
          <w:szCs w:val="20"/>
          <w:color w:val="auto"/>
        </w:rPr>
        <w:tab/>
      </w:r>
      <w:r>
        <w:rPr>
          <w:rFonts w:ascii="Times New Roman" w:cs="Times New Roman" w:eastAsia="Times New Roman" w:hAnsi="Times New Roman"/>
          <w:sz w:val="14"/>
          <w:szCs w:val="14"/>
          <w:color w:val="auto"/>
        </w:rPr>
        <w:t>Form of U.S. Tax Compliance Certificates</w:t>
      </w:r>
    </w:p>
    <w:p>
      <w:pPr>
        <w:sectPr>
          <w:pgSz w:w="11900" w:h="16840" w:orient="portrait"/>
          <w:cols w:equalWidth="0" w:num="1">
            <w:col w:w="9400"/>
          </w:cols>
          <w:pgMar w:left="1060" w:top="685" w:right="1440" w:bottom="1440" w:gutter="0" w:footer="0" w:header="0"/>
        </w:sectPr>
      </w:pPr>
    </w:p>
    <w:bookmarkStart w:id="12" w:name="page13"/>
    <w:bookmarkEnd w:id="12"/>
    <w:p>
      <w:pPr>
        <w:jc w:val="center"/>
        <w:ind w:right="-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CREDIT AGREEMENT</w:t>
      </w:r>
    </w:p>
    <w:p>
      <w:pPr>
        <w:spacing w:after="0" w:line="190" w:lineRule="exact"/>
        <w:rPr>
          <w:sz w:val="20"/>
          <w:szCs w:val="20"/>
          <w:color w:val="auto"/>
        </w:rPr>
      </w:pPr>
    </w:p>
    <w:p>
      <w:pPr>
        <w:ind w:left="10" w:firstLine="384"/>
        <w:spacing w:after="0" w:line="243" w:lineRule="auto"/>
        <w:rPr>
          <w:sz w:val="20"/>
          <w:szCs w:val="20"/>
          <w:color w:val="auto"/>
        </w:rPr>
      </w:pPr>
      <w:r>
        <w:rPr>
          <w:rFonts w:ascii="Times New Roman" w:cs="Times New Roman" w:eastAsia="Times New Roman" w:hAnsi="Times New Roman"/>
          <w:sz w:val="16"/>
          <w:szCs w:val="16"/>
          <w:color w:val="auto"/>
        </w:rPr>
        <w:t>This CREDIT AGREEMENT is entered into as of September 29, 2025 among ARS PHARMACEUTICALS OPERATIONS, INC.,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ARS PHARMACEUTICALS, INC., a Delaware corporation (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as a Guarantor (defined herein), the other Guarantors from time to time party hereto, the Lenders (defined herein) from time to time party hereto and RA CAPITAL AGENCY SERVICES, LLC, a Delaware limited liability company, as Administrative Agent (defined herein) for the Lenders.</w:t>
      </w:r>
    </w:p>
    <w:p>
      <w:pPr>
        <w:spacing w:after="0" w:line="167" w:lineRule="exact"/>
        <w:rPr>
          <w:sz w:val="20"/>
          <w:szCs w:val="20"/>
          <w:color w:val="auto"/>
        </w:rPr>
      </w:pPr>
    </w:p>
    <w:p>
      <w:pPr>
        <w:ind w:left="10" w:right="320" w:firstLine="384"/>
        <w:spacing w:after="0" w:line="259" w:lineRule="auto"/>
        <w:rPr>
          <w:sz w:val="20"/>
          <w:szCs w:val="20"/>
          <w:color w:val="auto"/>
        </w:rPr>
      </w:pPr>
      <w:r>
        <w:rPr>
          <w:rFonts w:ascii="Times New Roman" w:cs="Times New Roman" w:eastAsia="Times New Roman" w:hAnsi="Times New Roman"/>
          <w:sz w:val="16"/>
          <w:szCs w:val="16"/>
          <w:color w:val="auto"/>
        </w:rPr>
        <w:t>The Borrower has requested that the Lenders provide the Borrower with term loan facilities and the Lenders are willing to do so on the terms and conditions set forth herein.</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In consideration of the mutual covenants and agreements herein contained, the parties hereto covenant and agree as follows:</w:t>
      </w:r>
    </w:p>
    <w:p>
      <w:pPr>
        <w:spacing w:after="0" w:line="37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9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DEFINITIONS AND ACCOUNTING TERMS</w:t>
      </w:r>
    </w:p>
    <w:p>
      <w:pPr>
        <w:spacing w:after="0" w:line="19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Defined Terms.</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As used in this Agreement, the following terms shall have the meanings set forth below:</w:t>
      </w:r>
    </w:p>
    <w:p>
      <w:pPr>
        <w:spacing w:after="0" w:line="9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Acquisition</w:t>
      </w:r>
      <w:r>
        <w:rPr>
          <w:rFonts w:ascii="Times New Roman" w:cs="Times New Roman" w:eastAsia="Times New Roman" w:hAnsi="Times New Roman"/>
          <w:sz w:val="16"/>
          <w:szCs w:val="16"/>
          <w:color w:val="auto"/>
        </w:rPr>
        <w:t>” means, with respect to any Person, (a) the acquisition by such Person, in a single transaction or in a series of related transactions, of</w:t>
      </w:r>
    </w:p>
    <w:p>
      <w:pPr>
        <w:spacing w:after="0" w:line="14" w:lineRule="exact"/>
        <w:rPr>
          <w:sz w:val="20"/>
          <w:szCs w:val="20"/>
          <w:color w:val="auto"/>
        </w:rPr>
      </w:pPr>
    </w:p>
    <w:p>
      <w:pPr>
        <w:ind w:left="10" w:right="100" w:hanging="10"/>
        <w:spacing w:after="0" w:line="286"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another Person which constitute all or substantially all of the assets of such Person, or of any division, line of business or other business unit of such Person or (ii) at least a majority of the Voting Stock of another Person or (b) a Product Acquisition, in each case whether or not involving a merger, amalgamation or consolidation with such other Person and whether for cash, property, services, assumption of Indebtedness, securities or otherwise.</w:t>
      </w:r>
    </w:p>
    <w:p>
      <w:pPr>
        <w:spacing w:after="0" w:line="139" w:lineRule="exact"/>
        <w:rPr>
          <w:sz w:val="20"/>
          <w:szCs w:val="20"/>
          <w:color w:val="auto"/>
        </w:rPr>
      </w:pPr>
    </w:p>
    <w:p>
      <w:pPr>
        <w:ind w:left="10" w:right="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means RA Capital Agency Services, LLC, a Delaware limited liability company, in its capacity as administrative agent under any of the Loan Documents, or any successor administrative agent appointed in accordance with the provisions of this Agreement.</w:t>
      </w:r>
    </w:p>
    <w:p>
      <w:pPr>
        <w:spacing w:after="0" w:line="155" w:lineRule="exact"/>
        <w:rPr>
          <w:sz w:val="20"/>
          <w:szCs w:val="20"/>
          <w:color w:val="auto"/>
        </w:rPr>
      </w:pPr>
    </w:p>
    <w:p>
      <w:pPr>
        <w:ind w:left="10" w:right="1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Administrative Agent’s Office</w:t>
      </w:r>
      <w:r>
        <w:rPr>
          <w:rFonts w:ascii="Times New Roman" w:cs="Times New Roman" w:eastAsia="Times New Roman" w:hAnsi="Times New Roman"/>
          <w:sz w:val="16"/>
          <w:szCs w:val="16"/>
          <w:color w:val="auto"/>
        </w:rPr>
        <w:t>” means the Administrative Agent’s address and, as appropriate, account as set forth on</w:t>
      </w:r>
      <w:r>
        <w:rPr>
          <w:rFonts w:ascii="Times New Roman" w:cs="Times New Roman" w:eastAsia="Times New Roman" w:hAnsi="Times New Roman"/>
          <w:sz w:val="16"/>
          <w:szCs w:val="16"/>
          <w:u w:val="single" w:color="auto"/>
          <w:color w:val="auto"/>
        </w:rPr>
        <w:t>Schedule 12.02</w:t>
      </w:r>
      <w:r>
        <w:rPr>
          <w:rFonts w:ascii="Times New Roman" w:cs="Times New Roman" w:eastAsia="Times New Roman" w:hAnsi="Times New Roman"/>
          <w:sz w:val="16"/>
          <w:szCs w:val="16"/>
          <w:color w:val="auto"/>
        </w:rPr>
        <w:t xml:space="preserve"> or such other address or account as the Administrative Agent may from time to time notify the Borrower and the Lenders.</w:t>
      </w:r>
    </w:p>
    <w:p>
      <w:pPr>
        <w:spacing w:after="0" w:line="155" w:lineRule="exact"/>
        <w:rPr>
          <w:sz w:val="20"/>
          <w:szCs w:val="20"/>
          <w:color w:val="auto"/>
        </w:rPr>
      </w:pPr>
    </w:p>
    <w:p>
      <w:pPr>
        <w:ind w:left="10" w:right="14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Aegis License Agreement</w:t>
      </w:r>
      <w:r>
        <w:rPr>
          <w:rFonts w:ascii="Times New Roman" w:cs="Times New Roman" w:eastAsia="Times New Roman" w:hAnsi="Times New Roman"/>
          <w:sz w:val="16"/>
          <w:szCs w:val="16"/>
          <w:color w:val="auto"/>
        </w:rPr>
        <w:t>” means that certain license agreement, dated as of June 18, 2018, by and between ARS Pharmaceuticals Operations, Inc. (formerly known as ARS Pharmaceuticals, Inc.) and Aegis Therapeutics, LLC, as amended by the First Amendment to License Agreement, dated as of July 15, 2020, and the Second Amendment to License Agreement, dated as of January 6, 2021, and as further amended, restated, amended and restated, supplemented or otherwise modified from time to time.</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Affected Financial Institution</w:t>
      </w:r>
      <w:r>
        <w:rPr>
          <w:rFonts w:ascii="Times New Roman" w:cs="Times New Roman" w:eastAsia="Times New Roman" w:hAnsi="Times New Roman"/>
          <w:sz w:val="16"/>
          <w:szCs w:val="16"/>
          <w:color w:val="auto"/>
        </w:rPr>
        <w:t>” means any (a) EEA Financial Institution or (b) UK Financial Institution.</w:t>
      </w:r>
    </w:p>
    <w:p>
      <w:pPr>
        <w:spacing w:after="0" w:line="152" w:lineRule="exact"/>
        <w:rPr>
          <w:sz w:val="20"/>
          <w:szCs w:val="20"/>
          <w:color w:val="auto"/>
        </w:rPr>
      </w:pPr>
    </w:p>
    <w:p>
      <w:pPr>
        <w:ind w:left="485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70"/>
          </w:cols>
          <w:pgMar w:left="1050" w:top="687" w:right="1080" w:bottom="1440" w:gutter="0" w:footer="0" w:header="0"/>
        </w:sectPr>
      </w:pPr>
    </w:p>
    <w:bookmarkStart w:id="13" w:name="page14"/>
    <w:bookmarkEnd w:id="13"/>
    <w:p>
      <w:pPr>
        <w:ind w:right="120" w:firstLine="384"/>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xml:space="preserve">” means,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OMERS, an Affiliate shall include any person in respect of which OMERS Administration Corporation, as administrator of the OMERS primary pension plan and trustee of the pension funds thereunder, holds, directly or indirectly, more than 50% of the Equity Interests of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for the avoidance of doubt, RAC SCF Holdings I, LLC shall be deemed to be an Affiliate of any fund managed by RA Capital Management, L.P.</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means this Credit Agreement.</w:t>
      </w:r>
    </w:p>
    <w:p>
      <w:pPr>
        <w:spacing w:after="0" w:line="188" w:lineRule="exact"/>
        <w:rPr>
          <w:sz w:val="20"/>
          <w:szCs w:val="20"/>
          <w:color w:val="auto"/>
        </w:rPr>
      </w:pPr>
    </w:p>
    <w:p>
      <w:pPr>
        <w:ind w:right="2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 Among Lenders</w:t>
      </w:r>
      <w:r>
        <w:rPr>
          <w:rFonts w:ascii="Times New Roman" w:cs="Times New Roman" w:eastAsia="Times New Roman" w:hAnsi="Times New Roman"/>
          <w:sz w:val="16"/>
          <w:szCs w:val="16"/>
          <w:color w:val="auto"/>
        </w:rPr>
        <w:t>” means that certain Agreement Among Lenders dated as of September 29, 2025, by and among Administrative Agent and the Lenders and acknowledged by the Loan Parties.</w:t>
      </w:r>
    </w:p>
    <w:p>
      <w:pPr>
        <w:spacing w:after="0" w:line="155" w:lineRule="exact"/>
        <w:rPr>
          <w:sz w:val="20"/>
          <w:szCs w:val="20"/>
          <w:color w:val="auto"/>
        </w:rPr>
      </w:pPr>
    </w:p>
    <w:p>
      <w:pPr>
        <w:jc w:val="both"/>
        <w:ind w:right="36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ANDA</w:t>
      </w:r>
      <w:r>
        <w:rPr>
          <w:rFonts w:ascii="Times New Roman" w:cs="Times New Roman" w:eastAsia="Times New Roman" w:hAnsi="Times New Roman"/>
          <w:sz w:val="16"/>
          <w:szCs w:val="16"/>
          <w:color w:val="auto"/>
        </w:rPr>
        <w:t>” means an abbreviated new drug application filed with the FDA pursuant to section 505(j) of the FDCA, along with all supplements and amendments thereto, and any similar application for marketing authorization of a product commonly referred to as a “generic” product required by any country, jurisdiction or Governmental Authority other than the United States.</w:t>
      </w:r>
    </w:p>
    <w:p>
      <w:pPr>
        <w:spacing w:after="0" w:line="164"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Margin</w:t>
      </w:r>
      <w:r>
        <w:rPr>
          <w:rFonts w:ascii="Times New Roman" w:cs="Times New Roman" w:eastAsia="Times New Roman" w:hAnsi="Times New Roman"/>
          <w:sz w:val="16"/>
          <w:szCs w:val="16"/>
          <w:color w:val="auto"/>
        </w:rPr>
        <w:t>” means, for any day, the applicable rate per annum set forth below under the caption “Margin” based upon the TTM Revenue Base applicable on such date:</w:t>
      </w:r>
    </w:p>
    <w:p>
      <w:pPr>
        <w:spacing w:after="0" w:line="192" w:lineRule="exact"/>
        <w:rPr>
          <w:sz w:val="20"/>
          <w:szCs w:val="20"/>
          <w:color w:val="auto"/>
        </w:rPr>
      </w:pPr>
    </w:p>
    <w:tbl>
      <w:tblPr>
        <w:tblLayout w:type="fixed"/>
        <w:tblInd w:w="11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20" w:type="dxa"/>
            <w:vAlign w:val="bottom"/>
            <w:gridSpan w:val="5"/>
          </w:tcPr>
          <w:p>
            <w:pPr>
              <w:jc w:val="center"/>
              <w:ind w:left="1964"/>
              <w:spacing w:after="0"/>
              <w:rPr>
                <w:sz w:val="20"/>
                <w:szCs w:val="20"/>
                <w:color w:val="auto"/>
              </w:rPr>
            </w:pPr>
            <w:r>
              <w:rPr>
                <w:rFonts w:ascii="Times New Roman" w:cs="Times New Roman" w:eastAsia="Times New Roman" w:hAnsi="Times New Roman"/>
                <w:sz w:val="13"/>
                <w:szCs w:val="13"/>
                <w:color w:val="auto"/>
              </w:rPr>
              <w:t>TTM R</w:t>
            </w:r>
            <w:r>
              <w:rPr>
                <w:rFonts w:ascii="Times New Roman" w:cs="Times New Roman" w:eastAsia="Times New Roman" w:hAnsi="Times New Roman"/>
                <w:sz w:val="10"/>
                <w:szCs w:val="10"/>
                <w:color w:val="auto"/>
              </w:rPr>
              <w:t>EVENUE</w:t>
            </w:r>
            <w:r>
              <w:rPr>
                <w:rFonts w:ascii="Times New Roman" w:cs="Times New Roman" w:eastAsia="Times New Roman" w:hAnsi="Times New Roman"/>
                <w:sz w:val="13"/>
                <w:szCs w:val="13"/>
                <w:color w:val="auto"/>
              </w:rPr>
              <w:t xml:space="preserve"> B</w:t>
            </w:r>
            <w:r>
              <w:rPr>
                <w:rFonts w:ascii="Times New Roman" w:cs="Times New Roman" w:eastAsia="Times New Roman" w:hAnsi="Times New Roman"/>
                <w:sz w:val="10"/>
                <w:szCs w:val="10"/>
                <w:color w:val="auto"/>
              </w:rPr>
              <w:t>ASE</w:t>
            </w:r>
            <w:r>
              <w:rPr>
                <w:rFonts w:ascii="Times New Roman" w:cs="Times New Roman" w:eastAsia="Times New Roman" w:hAnsi="Times New Roman"/>
                <w:sz w:val="13"/>
                <w:szCs w:val="13"/>
                <w:color w:val="auto"/>
              </w:rPr>
              <w:t>:</w:t>
            </w:r>
          </w:p>
        </w:tc>
        <w:tc>
          <w:tcPr>
            <w:tcW w:w="860" w:type="dxa"/>
            <w:vAlign w:val="bottom"/>
          </w:tcPr>
          <w:p>
            <w:pPr>
              <w:jc w:val="right"/>
              <w:ind w:right="85"/>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10"/>
                <w:szCs w:val="10"/>
                <w:color w:val="auto"/>
              </w:rPr>
              <w:t>ARGIN</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Category 1:</w:t>
            </w:r>
          </w:p>
        </w:tc>
        <w:tc>
          <w:tcPr>
            <w:tcW w:w="3200" w:type="dxa"/>
            <w:vAlign w:val="bottom"/>
            <w:gridSpan w:val="3"/>
            <w:shd w:val="clear" w:color="auto" w:fill="CCEEFF"/>
          </w:tcPr>
          <w:p>
            <w:pPr>
              <w:jc w:val="center"/>
              <w:ind w:left="2384"/>
              <w:spacing w:after="0" w:line="156" w:lineRule="exact"/>
              <w:rPr>
                <w:sz w:val="20"/>
                <w:szCs w:val="20"/>
                <w:color w:val="auto"/>
              </w:rPr>
            </w:pPr>
            <w:r>
              <w:rPr>
                <w:rFonts w:ascii="Times New Roman" w:cs="Times New Roman" w:eastAsia="Times New Roman" w:hAnsi="Times New Roman"/>
                <w:sz w:val="16"/>
                <w:szCs w:val="16"/>
                <w:color w:val="auto"/>
                <w:w w:val="96"/>
              </w:rPr>
              <w:t>&lt; $[***]</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4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Category 2:</w:t>
            </w:r>
          </w:p>
        </w:tc>
        <w:tc>
          <w:tcPr>
            <w:tcW w:w="3620" w:type="dxa"/>
            <w:vAlign w:val="bottom"/>
            <w:gridSpan w:val="5"/>
          </w:tcPr>
          <w:p>
            <w:pPr>
              <w:jc w:val="center"/>
              <w:ind w:left="1964"/>
              <w:spacing w:after="0" w:line="156" w:lineRule="exact"/>
              <w:rPr>
                <w:sz w:val="20"/>
                <w:szCs w:val="20"/>
                <w:color w:val="auto"/>
              </w:rPr>
            </w:pPr>
            <w:r>
              <w:rPr>
                <w:rFonts w:ascii="Times New Roman" w:cs="Times New Roman" w:eastAsia="Times New Roman" w:hAnsi="Times New Roman"/>
                <w:sz w:val="16"/>
                <w:szCs w:val="16"/>
                <w:color w:val="auto"/>
                <w:w w:val="96"/>
              </w:rPr>
              <w:t>&gt; $[***] but &lt;</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200" w:type="dxa"/>
            <w:vAlign w:val="bottom"/>
            <w:gridSpan w:val="3"/>
          </w:tcPr>
          <w:p>
            <w:pPr>
              <w:jc w:val="center"/>
              <w:ind w:left="2384"/>
              <w:spacing w:after="0"/>
              <w:rPr>
                <w:sz w:val="20"/>
                <w:szCs w:val="20"/>
                <w:color w:val="auto"/>
              </w:rPr>
            </w:pPr>
            <w:r>
              <w:rPr>
                <w:rFonts w:ascii="Times New Roman" w:cs="Times New Roman" w:eastAsia="Times New Roman" w:hAnsi="Times New Roman"/>
                <w:sz w:val="16"/>
                <w:szCs w:val="16"/>
                <w:color w:val="auto"/>
                <w:w w:val="98"/>
              </w:rPr>
              <w:t>$[***]</w:t>
            </w:r>
          </w:p>
        </w:tc>
        <w:tc>
          <w:tcPr>
            <w:tcW w:w="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Category 3:</w:t>
            </w:r>
          </w:p>
        </w:tc>
        <w:tc>
          <w:tcPr>
            <w:tcW w:w="3200" w:type="dxa"/>
            <w:vAlign w:val="bottom"/>
            <w:gridSpan w:val="3"/>
            <w:shd w:val="clear" w:color="auto" w:fill="CCEEFF"/>
          </w:tcPr>
          <w:p>
            <w:pPr>
              <w:jc w:val="center"/>
              <w:ind w:left="2384"/>
              <w:spacing w:after="0" w:line="180" w:lineRule="exact"/>
              <w:rPr>
                <w:sz w:val="20"/>
                <w:szCs w:val="20"/>
                <w:color w:val="auto"/>
              </w:rPr>
            </w:pPr>
            <w:r>
              <w:rPr>
                <w:rFonts w:ascii="Times New Roman" w:cs="Times New Roman" w:eastAsia="Times New Roman" w:hAnsi="Times New Roman"/>
                <w:sz w:val="16"/>
                <w:szCs w:val="16"/>
                <w:color w:val="auto"/>
                <w:w w:val="96"/>
              </w:rPr>
              <w:t>&gt;$[***]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purposes of the foregoing,</w:t>
      </w:r>
    </w:p>
    <w:p>
      <w:pPr>
        <w:spacing w:after="0" w:line="188" w:lineRule="exact"/>
        <w:rPr>
          <w:sz w:val="20"/>
          <w:szCs w:val="20"/>
          <w:color w:val="auto"/>
        </w:rPr>
      </w:pPr>
    </w:p>
    <w:p>
      <w:pPr>
        <w:ind w:right="160" w:firstLine="866"/>
        <w:spacing w:after="0" w:line="247" w:lineRule="auto"/>
        <w:tabs>
          <w:tab w:leader="none" w:pos="106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the Borrower fails to deliver the financial statements on or before the date the financial statements are due pursuant to </w:t>
      </w: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7.01(b)</w:t>
      </w:r>
      <w:r>
        <w:rPr>
          <w:rFonts w:ascii="Times New Roman" w:cs="Times New Roman" w:eastAsia="Times New Roman" w:hAnsi="Times New Roman"/>
          <w:sz w:val="16"/>
          <w:szCs w:val="16"/>
          <w:color w:val="auto"/>
        </w:rPr>
        <w:t>, Category 1 shall be deemed applicable for the then current Interest Period until financial statements are actually delivered, after which the Category shall be determined in accordance with the table above as applicable;</w:t>
      </w:r>
    </w:p>
    <w:p>
      <w:pPr>
        <w:spacing w:after="0" w:line="164" w:lineRule="exact"/>
        <w:rPr>
          <w:rFonts w:ascii="Times New Roman" w:cs="Times New Roman" w:eastAsia="Times New Roman" w:hAnsi="Times New Roman"/>
          <w:sz w:val="16"/>
          <w:szCs w:val="16"/>
          <w:color w:val="auto"/>
        </w:rPr>
      </w:pPr>
    </w:p>
    <w:p>
      <w:pPr>
        <w:ind w:right="60" w:firstLine="866"/>
        <w:spacing w:after="0" w:line="243" w:lineRule="auto"/>
        <w:tabs>
          <w:tab w:leader="none" w:pos="110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otherwise, adjustments, if any, to the Category then in effect shall be effective for the Interest Period occurring immediately after the Administrative Agent has received the applicable financial statements pursuant to </w:t>
      </w: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7.01(b)</w:t>
      </w:r>
      <w:r>
        <w:rPr>
          <w:rFonts w:ascii="Times New Roman" w:cs="Times New Roman" w:eastAsia="Times New Roman" w:hAnsi="Times New Roman"/>
          <w:sz w:val="16"/>
          <w:szCs w:val="16"/>
          <w:color w:val="auto"/>
        </w:rPr>
        <w:t xml:space="preserve"> and the related Compliance Certificate (it being understood and agreed that each such change in Category shall commence on the first Business Day of the immediately succeeding Interest Period and end on the last day of the Interest Period immediately preceding the effective date of the next such change);</w:t>
      </w:r>
    </w:p>
    <w:p>
      <w:pPr>
        <w:spacing w:after="0" w:line="167" w:lineRule="exact"/>
        <w:rPr>
          <w:rFonts w:ascii="Times New Roman" w:cs="Times New Roman" w:eastAsia="Times New Roman" w:hAnsi="Times New Roman"/>
          <w:sz w:val="16"/>
          <w:szCs w:val="16"/>
          <w:color w:val="auto"/>
        </w:rPr>
      </w:pPr>
    </w:p>
    <w:p>
      <w:pPr>
        <w:ind w:firstLine="866"/>
        <w:spacing w:after="0" w:line="247" w:lineRule="auto"/>
        <w:tabs>
          <w:tab w:leader="none" w:pos="11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Category 1 shall be deemed to be applicable until the Administrative Agent’s receipt of the applicable financial statements for the fiscal quarter ending September 30, 2025 and adjustments to the Category then in effect shall thereafter be effected in accordance with the preceding paragraphs; and</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89" w:right="1040" w:bottom="1440" w:gutter="0" w:footer="0" w:header="0"/>
        </w:sectPr>
      </w:pPr>
    </w:p>
    <w:bookmarkStart w:id="14" w:name="page15"/>
    <w:bookmarkEnd w:id="14"/>
    <w:p>
      <w:pPr>
        <w:ind w:firstLine="866"/>
        <w:spacing w:after="0" w:line="239" w:lineRule="auto"/>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as a result of any restatement of or other adjustment to the financial statements of Parent or for any other reason, the Administrative Agent (at the direction of the Required Lenders) determines that (a) the TTM Revenue Base as calculated by Parent as of any applicable date of determination for any measurement period was inaccurate and (b) a proper calculation of the TTM Revenue Base would have resulted in a higher Applicable Margin for such period, then Borrower shall automatically and retroactively be obligated to pay to Administrative Agent, for the benefit of the applicable Lenders, promptly on written demand by Administrative Agent (at the direction of the Required Lenders), an amount equal to the excess of the amount of interest and fees that should have been paid for such period over the amount of interest and fees actually paid for such period.</w:t>
      </w:r>
    </w:p>
    <w:p>
      <w:pPr>
        <w:spacing w:after="0" w:line="173" w:lineRule="exact"/>
        <w:rPr>
          <w:sz w:val="20"/>
          <w:szCs w:val="20"/>
          <w:color w:val="auto"/>
        </w:rPr>
      </w:pPr>
    </w:p>
    <w:p>
      <w:pPr>
        <w:ind w:right="40" w:firstLine="384"/>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Percentage</w:t>
      </w:r>
      <w:r>
        <w:rPr>
          <w:rFonts w:ascii="Times New Roman" w:cs="Times New Roman" w:eastAsia="Times New Roman" w:hAnsi="Times New Roman"/>
          <w:sz w:val="16"/>
          <w:szCs w:val="16"/>
          <w:color w:val="auto"/>
        </w:rPr>
        <w:t xml:space="preserve">” means with respect to any Lender at any time, (a) in respect of the Term A Facility, with respect to any Term A Lender at any time, the percentage of the Term A Facility represented by (i) on or prior to the Closing Date, such Term A Lender’s Term A Commitment at such time and (ii) thereafter, the outstanding principal amount of such Term A Lender’s Term A Loans at such time, (b) in respect of the Term B Facility, with respect to any Term B Lender at such time, the percentage of the Term B Facility represented by (i) at any time during the Term B Availability Period, such Term B Lender’s Term B Commitment at such time and (ii) at any time thereafter, the outstanding principal amount of such Term B Lender’s Term B Loans at such time, (c) in respect of the Term C Facility, with respect to any Term C Lender at such time, the percentage of the Term C Facility represented by (i) at any time during the Term C Availability Period, such Term C Lender’s Term C Commitment at such time and (ii) at any time thereafter, the outstanding principal amount of such Term C Lender’s Term C Loans at such time, and (d) in respect of the Term D Facility, with respect to any Term D Lender at such time, the percentage of the Term D Facility represented by the outstanding principal amount of such Term D Lender’s Term D Loans at such time. The initial Applicable Percentage of each Lender in respect of each Facility is set forth opposite the name of such Lender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or in the Assignment and Assumption pursuant to which such Lender becomes a party hereto, as applicable.</w:t>
      </w:r>
    </w:p>
    <w:p>
      <w:pPr>
        <w:spacing w:after="0" w:line="17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Appropriate Lender</w:t>
      </w:r>
      <w:r>
        <w:rPr>
          <w:rFonts w:ascii="Times New Roman" w:cs="Times New Roman" w:eastAsia="Times New Roman" w:hAnsi="Times New Roman"/>
          <w:sz w:val="16"/>
          <w:szCs w:val="16"/>
          <w:color w:val="auto"/>
        </w:rPr>
        <w:t>” means, at any time, with respect to any Facility, a Lender that has a Commitment or Discretionary Tranche with respect to such Facility or holds a Loan under such Facility at such time.</w:t>
      </w:r>
    </w:p>
    <w:p>
      <w:pPr>
        <w:spacing w:after="0" w:line="155"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Approved Fund</w:t>
      </w:r>
      <w:r>
        <w:rPr>
          <w:rFonts w:ascii="Times New Roman" w:cs="Times New Roman" w:eastAsia="Times New Roman" w:hAnsi="Times New Roman"/>
          <w:sz w:val="16"/>
          <w:szCs w:val="16"/>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jc w:val="both"/>
        <w:ind w:right="14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Assignment and Assumption</w:t>
      </w:r>
      <w:r>
        <w:rPr>
          <w:rFonts w:ascii="Times New Roman" w:cs="Times New Roman" w:eastAsia="Times New Roman" w:hAnsi="Times New Roman"/>
          <w:sz w:val="16"/>
          <w:szCs w:val="16"/>
          <w:color w:val="auto"/>
        </w:rPr>
        <w:t xml:space="preserve">” means an assignment and assumption agreement entered into by a Lender and an Eligible Assignee (with the consent of any party whose consent is required by </w:t>
      </w:r>
      <w:r>
        <w:rPr>
          <w:rFonts w:ascii="Times New Roman" w:cs="Times New Roman" w:eastAsia="Times New Roman" w:hAnsi="Times New Roman"/>
          <w:sz w:val="16"/>
          <w:szCs w:val="16"/>
          <w:u w:val="single" w:color="auto"/>
          <w:color w:val="auto"/>
        </w:rPr>
        <w:t>Section 12.06(b)</w:t>
      </w:r>
      <w:r>
        <w:rPr>
          <w:rFonts w:ascii="Times New Roman" w:cs="Times New Roman" w:eastAsia="Times New Roman" w:hAnsi="Times New Roman"/>
          <w:sz w:val="16"/>
          <w:szCs w:val="16"/>
          <w:color w:val="auto"/>
        </w:rPr>
        <w:t>, and accepted by the Administrative Agent), in substantially the form of</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hereto or any other form (including electronic documentation generated by an electronic platform) approved by the Administrative Agent.</w:t>
      </w:r>
    </w:p>
    <w:p>
      <w:pPr>
        <w:spacing w:after="0" w:line="164"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Attributable Indebtedness</w:t>
      </w:r>
      <w:r>
        <w:rPr>
          <w:rFonts w:ascii="Times New Roman" w:cs="Times New Roman" w:eastAsia="Times New Roman" w:hAnsi="Times New Roman"/>
          <w:sz w:val="16"/>
          <w:szCs w:val="16"/>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00"/>
          </w:cols>
          <w:pgMar w:left="1060" w:top="689" w:right="1040" w:bottom="1440" w:gutter="0" w:footer="0" w:header="0"/>
        </w:sectPr>
      </w:pPr>
    </w:p>
    <w:bookmarkStart w:id="15" w:name="page16"/>
    <w:bookmarkEnd w:id="15"/>
    <w:p>
      <w:pPr>
        <w:ind w:right="1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accounted for as a Capital Lease, (c) in respect of any Securitization Transaction of any Person, the outstanding principal amount of such financing, after taking into account reserve accounts and making appropriate adjustments, determined by the Required Lenders, in their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67" w:lineRule="exact"/>
        <w:rPr>
          <w:sz w:val="20"/>
          <w:szCs w:val="20"/>
          <w:color w:val="auto"/>
        </w:rPr>
      </w:pPr>
    </w:p>
    <w:p>
      <w:pPr>
        <w:ind w:right="20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Audited Financial Statements</w:t>
      </w:r>
      <w:r>
        <w:rPr>
          <w:rFonts w:ascii="Times New Roman" w:cs="Times New Roman" w:eastAsia="Times New Roman" w:hAnsi="Times New Roman"/>
          <w:sz w:val="16"/>
          <w:szCs w:val="16"/>
          <w:color w:val="auto"/>
        </w:rPr>
        <w:t>” means the audited consolidated balance sheet of Parent and its Subsidiaries for the fiscal year ended December 31, 2024, and the related consolidated statements of operations and comprehensive income (loss), stockholders’ equity and cash flows of Parent and its Subsidiaries for such fiscal year, including the notes thereto, audited by independent public accountants of recognized national standing and prepared in conformity with GAAP.</w:t>
      </w:r>
    </w:p>
    <w:p>
      <w:pPr>
        <w:spacing w:after="0" w:line="167" w:lineRule="exact"/>
        <w:rPr>
          <w:sz w:val="20"/>
          <w:szCs w:val="20"/>
          <w:color w:val="auto"/>
        </w:rPr>
      </w:pPr>
    </w:p>
    <w:p>
      <w:pPr>
        <w:ind w:right="1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Bail- In Action</w:t>
      </w:r>
      <w:r>
        <w:rPr>
          <w:rFonts w:ascii="Times New Roman" w:cs="Times New Roman" w:eastAsia="Times New Roman" w:hAnsi="Times New Roman"/>
          <w:sz w:val="16"/>
          <w:szCs w:val="16"/>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40" w:firstLine="384"/>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Legislation</w:t>
      </w:r>
      <w:r>
        <w:rPr>
          <w:rFonts w:ascii="Times New Roman" w:cs="Times New Roman" w:eastAsia="Times New Roman" w:hAnsi="Times New Roman"/>
          <w:sz w:val="14"/>
          <w:szCs w:val="14"/>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insolvency proceedings).</w:t>
      </w:r>
    </w:p>
    <w:p>
      <w:pPr>
        <w:spacing w:after="0" w:line="140"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means (a) with respect to a corporation, the board of directors of the corporation or any committee thereof duly authorized to act on behalf of such board, (b) with respect to a partnership, the Board of Directors of the general partner of the partnership, (c) with respect to a limited liability company, the managing member or members, board of managers or any committee thereof duly authorized to act on behalf of such board, and (d) with respect to any other Person, the board or committee of such Person serving a similar function.</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has the meaning set forth in the introductory paragraph hereto.</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Borrowing</w:t>
      </w:r>
      <w:r>
        <w:rPr>
          <w:rFonts w:ascii="Times New Roman" w:cs="Times New Roman" w:eastAsia="Times New Roman" w:hAnsi="Times New Roman"/>
          <w:sz w:val="16"/>
          <w:szCs w:val="16"/>
          <w:color w:val="auto"/>
        </w:rPr>
        <w:t>” means a Term A Borrowing, a Term B Borrowing, a Term C Borrowing or a Term D Borrowing, as the context may require.</w:t>
      </w:r>
    </w:p>
    <w:p>
      <w:pPr>
        <w:spacing w:after="0" w:line="188" w:lineRule="exact"/>
        <w:rPr>
          <w:sz w:val="20"/>
          <w:szCs w:val="20"/>
          <w:color w:val="auto"/>
        </w:rPr>
      </w:pPr>
    </w:p>
    <w:p>
      <w:pPr>
        <w:ind w:right="8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Sunday or other day on which commercial banks are authorized to close under the Laws of, or are in fact closed in, New York, New York or Toronto, Ontario.</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Businesses</w:t>
      </w:r>
      <w:r>
        <w:rPr>
          <w:rFonts w:ascii="Times New Roman" w:cs="Times New Roman" w:eastAsia="Times New Roman" w:hAnsi="Times New Roman"/>
          <w:sz w:val="16"/>
          <w:szCs w:val="16"/>
          <w:color w:val="auto"/>
        </w:rPr>
        <w:t>” means, at any time, a collective reference to the businesses operated by Parent and its Subsidiaries at such time.</w:t>
      </w:r>
    </w:p>
    <w:p>
      <w:pPr>
        <w:spacing w:after="0" w:line="188" w:lineRule="exact"/>
        <w:rPr>
          <w:sz w:val="20"/>
          <w:szCs w:val="20"/>
          <w:color w:val="auto"/>
        </w:rPr>
      </w:pPr>
    </w:p>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Lease</w:t>
      </w:r>
      <w:r>
        <w:rPr>
          <w:rFonts w:ascii="Times New Roman" w:cs="Times New Roman" w:eastAsia="Times New Roman" w:hAnsi="Times New Roman"/>
          <w:sz w:val="16"/>
          <w:szCs w:val="16"/>
          <w:color w:val="auto"/>
        </w:rPr>
        <w:t>” means, as applied to any Person, any lease of any property by that Person as lessee which, in accordance with GAAP, is required to be accounted for as a finance lease on the balance sheet of that Person.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40"/>
          </w:cols>
          <w:pgMar w:left="1060" w:top="689" w:right="1100"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Cash Equivalents</w:t>
      </w:r>
      <w:r>
        <w:rPr>
          <w:rFonts w:ascii="Times New Roman" w:cs="Times New Roman" w:eastAsia="Times New Roman" w:hAnsi="Times New Roman"/>
          <w:sz w:val="16"/>
          <w:szCs w:val="16"/>
          <w:color w:val="auto"/>
        </w:rPr>
        <w:t>” means, as at any date, (a) securities issued or directly and fully guaranteed or insured by the United States or any agency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instrumentality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the full faith and credit of the United States is pledged in support thereof) having maturities of not more than twelve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months from the date of acquisition, (b) Dollar denominated time deposits and certificates of deposit of (i) any United States commercial bank of recognized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standing having capital and surplus in excess of $500,000,000 or (ii) any bank whose short-term commercial paper rating from S&amp;P is at least A-1 or the</w:t>
      </w:r>
    </w:p>
    <w:p>
      <w:pPr>
        <w:spacing w:after="0"/>
        <w:rPr>
          <w:sz w:val="20"/>
          <w:szCs w:val="20"/>
          <w:color w:val="auto"/>
        </w:rPr>
      </w:pPr>
      <w:r>
        <w:rPr>
          <w:rFonts w:ascii="Times New Roman" w:cs="Times New Roman" w:eastAsia="Times New Roman" w:hAnsi="Times New Roman"/>
          <w:sz w:val="14"/>
          <w:szCs w:val="14"/>
          <w:color w:val="auto"/>
        </w:rPr>
        <w:t>equivalent thereof or from Moody’s is at least P-1 or the equivalent thereof (any such bank being an “</w:t>
      </w:r>
      <w:r>
        <w:rPr>
          <w:rFonts w:ascii="Times New Roman" w:cs="Times New Roman" w:eastAsia="Times New Roman" w:hAnsi="Times New Roman"/>
          <w:sz w:val="14"/>
          <w:szCs w:val="14"/>
          <w:u w:val="single" w:color="auto"/>
          <w:color w:val="auto"/>
        </w:rPr>
        <w:t>Approved Bank</w:t>
      </w:r>
      <w:r>
        <w:rPr>
          <w:rFonts w:ascii="Times New Roman" w:cs="Times New Roman" w:eastAsia="Times New Roman" w:hAnsi="Times New Roman"/>
          <w:sz w:val="14"/>
          <w:szCs w:val="14"/>
          <w:color w:val="auto"/>
        </w:rPr>
        <w:t>”), in each case with maturities of not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 than 270 days from the date of acquisition, (c) commercial paper and variable or fixed rate notes issued by any Approved Bank (or by the parent</w:t>
      </w:r>
    </w:p>
    <w:p>
      <w:pPr>
        <w:spacing w:after="0"/>
        <w:rPr>
          <w:sz w:val="20"/>
          <w:szCs w:val="20"/>
          <w:color w:val="auto"/>
        </w:rPr>
      </w:pPr>
      <w:r>
        <w:rPr>
          <w:rFonts w:ascii="Times New Roman" w:cs="Times New Roman" w:eastAsia="Times New Roman" w:hAnsi="Times New Roman"/>
          <w:sz w:val="14"/>
          <w:szCs w:val="14"/>
          <w:color w:val="auto"/>
        </w:rPr>
        <w:t>company thereof) or any variable or fixed rate notes issued by, or guaranteed by, any domestic corporation rated A-1 (or the equivalent thereof) or better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S&amp;P or P-1 (or the equivalent thereof) or better by Moody’s and maturing within six months of the date of acquisition, (d) repurchase agreements entered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into by any Person with a bank or trust company (including any of the Lenders) or recognized securities dealer having capital and surplus in excess of</w:t>
      </w:r>
    </w:p>
    <w:p>
      <w:pPr>
        <w:spacing w:after="0"/>
        <w:rPr>
          <w:sz w:val="20"/>
          <w:szCs w:val="20"/>
          <w:color w:val="auto"/>
        </w:rPr>
      </w:pPr>
      <w:r>
        <w:rPr>
          <w:rFonts w:ascii="Times New Roman" w:cs="Times New Roman" w:eastAsia="Times New Roman" w:hAnsi="Times New Roman"/>
          <w:sz w:val="14"/>
          <w:szCs w:val="14"/>
          <w:color w:val="auto"/>
        </w:rPr>
        <w:t>$500,000,000 for direct obligations issued by or fully guaranteed by the United States, including repurchase agreements with respect to mortgage-backed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issued or fully guaranteed by Federal Home Loan Mortgage Corp., Federal National Mortgage Association or Federal Agricultural Mortgage</w:t>
      </w:r>
    </w:p>
    <w:p>
      <w:pPr>
        <w:spacing w:after="0"/>
        <w:rPr>
          <w:sz w:val="20"/>
          <w:szCs w:val="20"/>
          <w:color w:val="auto"/>
        </w:rPr>
      </w:pPr>
      <w:r>
        <w:rPr>
          <w:rFonts w:ascii="Times New Roman" w:cs="Times New Roman" w:eastAsia="Times New Roman" w:hAnsi="Times New Roman"/>
          <w:sz w:val="14"/>
          <w:szCs w:val="14"/>
          <w:color w:val="auto"/>
        </w:rPr>
        <w:t>Corp, in which such Person shall have a perfected first priority security interest (subject to no other Liens) and having, on the date of purchase thereof, a fair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value of at least 100% of the amount of the repurchase obligations (e) Investments, classified in accordance with GAAP as current assets, in money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 investment programs registered under the Investment Company Act of 1940, which are administered by reputable financial institutions having</w:t>
      </w:r>
    </w:p>
    <w:p>
      <w:pPr>
        <w:spacing w:after="0"/>
        <w:rPr>
          <w:sz w:val="20"/>
          <w:szCs w:val="20"/>
          <w:color w:val="auto"/>
        </w:rPr>
      </w:pPr>
      <w:r>
        <w:rPr>
          <w:rFonts w:ascii="Times New Roman" w:cs="Times New Roman" w:eastAsia="Times New Roman" w:hAnsi="Times New Roman"/>
          <w:sz w:val="14"/>
          <w:szCs w:val="14"/>
          <w:color w:val="auto"/>
        </w:rPr>
        <w:t>capital of at least $500,000,000 and the portfolios of which are limited to Investments of the character described in the foregoing clauses (a) through (d)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 such other investments made pursuant to the Parent’s investment policy that is in effect as of the Closing Date.</w:t>
      </w:r>
    </w:p>
    <w:p>
      <w:pPr>
        <w:spacing w:after="0" w:line="170" w:lineRule="exact"/>
        <w:rPr>
          <w:sz w:val="20"/>
          <w:szCs w:val="20"/>
          <w:color w:val="auto"/>
        </w:rPr>
      </w:pPr>
    </w:p>
    <w:p>
      <w:pPr>
        <w:ind w:right="34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cGCP</w:t>
      </w:r>
      <w:r>
        <w:rPr>
          <w:rFonts w:ascii="Times New Roman" w:cs="Times New Roman" w:eastAsia="Times New Roman" w:hAnsi="Times New Roman"/>
          <w:sz w:val="16"/>
          <w:szCs w:val="16"/>
          <w:color w:val="auto"/>
        </w:rPr>
        <w:t>” means the then current Good Clinical Practices that establish the international ethical and scientific quality standards for designing, conducting, recording and reporting clinical trials that are promulgated or endorsed for the United States by the FDA (including through ICH E6 and 21 CFR Parts 50, 54, 56 and 312) and for outside the United States by comparable Governmental Authorities.</w:t>
      </w:r>
    </w:p>
    <w:p>
      <w:pPr>
        <w:spacing w:after="0" w:line="164" w:lineRule="exact"/>
        <w:rPr>
          <w:sz w:val="20"/>
          <w:szCs w:val="20"/>
          <w:color w:val="auto"/>
        </w:rPr>
      </w:pPr>
    </w:p>
    <w:p>
      <w:pPr>
        <w:jc w:val="both"/>
        <w:ind w:right="5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cGLP</w:t>
      </w:r>
      <w:r>
        <w:rPr>
          <w:rFonts w:ascii="Times New Roman" w:cs="Times New Roman" w:eastAsia="Times New Roman" w:hAnsi="Times New Roman"/>
          <w:sz w:val="16"/>
          <w:szCs w:val="16"/>
          <w:color w:val="auto"/>
        </w:rPr>
        <w:t>” means the then current Good Laboratory Practices that establish the international ethical and scientific quality standards for designing, conducting, recording and reporting non-clinical and laboratory testing that are promulgated or endorsed for the United States by the FDA (including through 21 CFR Part 58) and for outside the United States by comparable Governmental Authorities.</w:t>
      </w:r>
    </w:p>
    <w:p>
      <w:pPr>
        <w:spacing w:after="0" w:line="164" w:lineRule="exact"/>
        <w:rPr>
          <w:sz w:val="20"/>
          <w:szCs w:val="20"/>
          <w:color w:val="auto"/>
        </w:rPr>
      </w:pPr>
    </w:p>
    <w:p>
      <w:pPr>
        <w:ind w:firstLine="384"/>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cGMP</w:t>
      </w:r>
      <w:r>
        <w:rPr>
          <w:rFonts w:ascii="Times New Roman" w:cs="Times New Roman" w:eastAsia="Times New Roman" w:hAnsi="Times New Roman"/>
          <w:sz w:val="14"/>
          <w:szCs w:val="14"/>
          <w:color w:val="auto"/>
        </w:rPr>
        <w:t>” means the then current Good Manufacturing Practice for drugs and biologics (including the regulations for drugs and finished pharmaceutical products contained in 21 C.F.R. Parts 210 and 211 and related Guidance documents issued by the United States Food and Drug Administration), or medical devices (including the Quality Management System Regulations contained in 21 C.F.R. Part 820, as applicable, and related Guidance documents issued by the United States Food and Drug Administration), and for outside the United States by comparable Governmental Authorities.</w:t>
      </w:r>
    </w:p>
    <w:p>
      <w:pPr>
        <w:spacing w:after="0" w:line="137" w:lineRule="exact"/>
        <w:rPr>
          <w:sz w:val="20"/>
          <w:szCs w:val="20"/>
          <w:color w:val="auto"/>
        </w:rPr>
      </w:pPr>
    </w:p>
    <w:p>
      <w:pPr>
        <w:ind w:right="14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Law</w:t>
      </w:r>
      <w:r>
        <w:rPr>
          <w:rFonts w:ascii="Times New Roman" w:cs="Times New Roman" w:eastAsia="Times New Roman" w:hAnsi="Times New Roman"/>
          <w:sz w:val="16"/>
          <w:szCs w:val="16"/>
          <w:color w:val="auto"/>
        </w:rPr>
        <w:t xml:space="preserve">”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anything herein to the contrary, (x) the Dodd-Frank Wall Street Reform and Consumer Protection Act and all requests, rules, guidelines or directives thereunder or issued in connection</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00"/>
          </w:cols>
          <w:pgMar w:left="1060" w:top="689" w:right="1040" w:bottom="1440" w:gutter="0" w:footer="0" w:header="0"/>
        </w:sectPr>
      </w:pPr>
    </w:p>
    <w:bookmarkStart w:id="17" w:name="page18"/>
    <w:bookmarkEnd w:id="17"/>
    <w:p>
      <w:pPr>
        <w:ind w:right="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means the occurrence of any of the following events:</w:t>
      </w:r>
    </w:p>
    <w:p>
      <w:pPr>
        <w:spacing w:after="0" w:line="92" w:lineRule="exact"/>
        <w:rPr>
          <w:sz w:val="20"/>
          <w:szCs w:val="20"/>
          <w:color w:val="auto"/>
        </w:rPr>
      </w:pPr>
    </w:p>
    <w:p>
      <w:pPr>
        <w:ind w:right="80" w:firstLine="866"/>
        <w:spacing w:after="0" w:line="278" w:lineRule="auto"/>
        <w:tabs>
          <w:tab w:leader="none" w:pos="108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Equity Interests representing [***]% or more of the aggregate ordinary voting power in the election of the Board of Directors of Parent represented by the issued and outstanding Equity Interests of Parent on a fully-diluted basis (and taking into account all such securities that such person or group has the right to acquire pursuant to any option right); or</w:t>
      </w:r>
    </w:p>
    <w:p>
      <w:pPr>
        <w:spacing w:after="0" w:line="147" w:lineRule="exact"/>
        <w:rPr>
          <w:rFonts w:ascii="Times New Roman" w:cs="Times New Roman" w:eastAsia="Times New Roman" w:hAnsi="Times New Roman"/>
          <w:sz w:val="14"/>
          <w:szCs w:val="14"/>
          <w:color w:val="auto"/>
        </w:rPr>
      </w:pPr>
    </w:p>
    <w:p>
      <w:pPr>
        <w:ind w:right="240" w:firstLine="866"/>
        <w:spacing w:after="0" w:line="331" w:lineRule="auto"/>
        <w:tabs>
          <w:tab w:leader="none" w:pos="109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of Control” (or any comparable term) or “fundamental change” (or any comparable term) shall occur under any document, instrument or other agreement evidencing any Indebtedness of Parent and its Subsidiaries with an aggregate principal amount in excess of the $[***]; or</w:t>
      </w:r>
    </w:p>
    <w:p>
      <w:pPr>
        <w:spacing w:after="0" w:line="108" w:lineRule="exact"/>
        <w:rPr>
          <w:rFonts w:ascii="Times New Roman" w:cs="Times New Roman" w:eastAsia="Times New Roman" w:hAnsi="Times New Roman"/>
          <w:sz w:val="14"/>
          <w:szCs w:val="14"/>
          <w:color w:val="auto"/>
        </w:rPr>
      </w:pPr>
    </w:p>
    <w:p>
      <w:pPr>
        <w:ind w:firstLine="866"/>
        <w:spacing w:after="0" w:line="247" w:lineRule="auto"/>
        <w:tabs>
          <w:tab w:leader="none" w:pos="108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expressly permitted by this Agreement, Parent shall cease to directly or indirectly own, beneficially and of record (other than director’s qualifying shares of investments by foreign nationals to the extent mandated by applicable Laws), 100% of the issued and outstanding Equity Interests of each Subsidiary.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means September 29, 2025.</w:t>
      </w:r>
    </w:p>
    <w:p>
      <w:pPr>
        <w:spacing w:after="0" w:line="188" w:lineRule="exact"/>
        <w:rPr>
          <w:sz w:val="20"/>
          <w:szCs w:val="20"/>
          <w:color w:val="auto"/>
        </w:rPr>
      </w:pPr>
    </w:p>
    <w:p>
      <w:pPr>
        <w:ind w:right="3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 Specified Agreements</w:t>
      </w:r>
      <w:r>
        <w:rPr>
          <w:rFonts w:ascii="Times New Roman" w:cs="Times New Roman" w:eastAsia="Times New Roman" w:hAnsi="Times New Roman"/>
          <w:sz w:val="16"/>
          <w:szCs w:val="16"/>
          <w:color w:val="auto"/>
        </w:rPr>
        <w:t>” means the agreements listed on Schedule 1.03, in each case, as in effect on the Closing Date and as may be amended or otherwise modified in a manner expressly permitted by this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CMS</w:t>
      </w:r>
      <w:r>
        <w:rPr>
          <w:rFonts w:ascii="Times New Roman" w:cs="Times New Roman" w:eastAsia="Times New Roman" w:hAnsi="Times New Roman"/>
          <w:sz w:val="16"/>
          <w:szCs w:val="16"/>
          <w:color w:val="auto"/>
        </w:rPr>
        <w:t>” means the U.S. Centers for Medicare and Medicaid Services.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 from time to time.</w:t>
      </w:r>
    </w:p>
    <w:p>
      <w:pPr>
        <w:spacing w:after="0" w:line="188" w:lineRule="exact"/>
        <w:rPr>
          <w:sz w:val="20"/>
          <w:szCs w:val="20"/>
          <w:color w:val="auto"/>
        </w:rPr>
      </w:pPr>
    </w:p>
    <w:p>
      <w:pPr>
        <w:ind w:right="280" w:firstLine="384"/>
        <w:spacing w:after="0" w:line="24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Collateral</w:t>
      </w:r>
      <w:r>
        <w:rPr>
          <w:rFonts w:ascii="Times New Roman" w:cs="Times New Roman" w:eastAsia="Times New Roman" w:hAnsi="Times New Roman"/>
          <w:sz w:val="16"/>
          <w:szCs w:val="16"/>
          <w:color w:val="auto"/>
        </w:rPr>
        <w:t>” means a collective reference to all real and personal property with respect to which Liens in favor of the Administrative Agent, for the benefit of the Secured Parties, are purported to be granted pursuant to and in accordance with the terms of the Collateral Documents; provided, for the avoidance of doubt, “Collateral” shall not include any Excluded Property.</w:t>
      </w:r>
    </w:p>
    <w:p>
      <w:pPr>
        <w:spacing w:after="0" w:line="164" w:lineRule="exact"/>
        <w:rPr>
          <w:sz w:val="20"/>
          <w:szCs w:val="20"/>
          <w:color w:val="auto"/>
        </w:rPr>
      </w:pPr>
    </w:p>
    <w:p>
      <w:pPr>
        <w:ind w:right="40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Collateral Access Agreement</w:t>
      </w:r>
      <w:r>
        <w:rPr>
          <w:rFonts w:ascii="Times New Roman" w:cs="Times New Roman" w:eastAsia="Times New Roman" w:hAnsi="Times New Roman"/>
          <w:sz w:val="16"/>
          <w:szCs w:val="16"/>
          <w:color w:val="auto"/>
        </w:rPr>
        <w:t>” means an agreement in form and substance reasonably satisfactory to the Administrative Agent and the Required Lenders pursuant to which a lessor of real property on which Collateral is stored or otherwise located, or a warehouseman, processor or other bailee of inventory or other property owned by any Loan Party , acknowledges the Liens of the Administrative Agent and waives (or, if approved by the Administrative Agent and the Required Lenders, subordinates) any Liens held by such Person on such property, and permits the Administrative Agent reasonable access to any Collateral stored or otherwise located thereon.</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20"/>
          </w:cols>
          <w:pgMar w:left="1060" w:top="689" w:right="1020" w:bottom="1440" w:gutter="0" w:footer="0" w:header="0"/>
        </w:sectPr>
      </w:pPr>
    </w:p>
    <w:bookmarkStart w:id="18" w:name="page19"/>
    <w:bookmarkEnd w:id="18"/>
    <w:p>
      <w:pPr>
        <w:ind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Collateral Documents</w:t>
      </w:r>
      <w:r>
        <w:rPr>
          <w:rFonts w:ascii="Times New Roman" w:cs="Times New Roman" w:eastAsia="Times New Roman" w:hAnsi="Times New Roman"/>
          <w:sz w:val="16"/>
          <w:szCs w:val="16"/>
          <w:color w:val="auto"/>
        </w:rPr>
        <w:t xml:space="preserve">” means a collective reference to the Security Agreement, the Pledge Agreement, the Deposit Account Control Agreements, the Perfection Certificate, the Collateral Access Agreements, the IP Security Agreements and other security documents (including any Mortgages) as may be executed and delivered by the Loan Parties pursuant to the terms of </w:t>
      </w:r>
      <w:r>
        <w:rPr>
          <w:rFonts w:ascii="Times New Roman" w:cs="Times New Roman" w:eastAsia="Times New Roman" w:hAnsi="Times New Roman"/>
          <w:sz w:val="16"/>
          <w:szCs w:val="16"/>
          <w:u w:val="single" w:color="auto"/>
          <w:color w:val="auto"/>
        </w:rPr>
        <w:t>Section 7.12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7.21</w:t>
      </w:r>
      <w:r>
        <w:rPr>
          <w:rFonts w:ascii="Times New Roman" w:cs="Times New Roman" w:eastAsia="Times New Roman" w:hAnsi="Times New Roman"/>
          <w:sz w:val="16"/>
          <w:szCs w:val="16"/>
          <w:color w:val="auto"/>
        </w:rPr>
        <w:t xml:space="preserve"> or pursuant to the terms of any Collateral Document.</w:t>
      </w:r>
    </w:p>
    <w:p>
      <w:pPr>
        <w:spacing w:after="0" w:line="167" w:lineRule="exact"/>
        <w:rPr>
          <w:sz w:val="20"/>
          <w:szCs w:val="20"/>
          <w:color w:val="auto"/>
        </w:rPr>
      </w:pPr>
    </w:p>
    <w:p>
      <w:pPr>
        <w:jc w:val="both"/>
        <w:ind w:firstLine="384"/>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w:t>
      </w:r>
      <w:r>
        <w:rPr>
          <w:rFonts w:ascii="Times New Roman" w:cs="Times New Roman" w:eastAsia="Times New Roman" w:hAnsi="Times New Roman"/>
          <w:sz w:val="14"/>
          <w:szCs w:val="14"/>
          <w:color w:val="auto"/>
        </w:rPr>
        <w:t>” means a Term A Commitment, a Term B Commitment or a Term C Commitment, as the context may require. The aggregate principal amount of the Commitments of all of the Lenders as in effect on the Closing Date is ONE-HUNDRED AND FIFTY MILLION DOLLARS ($150,000,000).</w:t>
      </w:r>
    </w:p>
    <w:p>
      <w:pPr>
        <w:spacing w:after="0" w:line="108"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Competitor</w:t>
      </w:r>
      <w:r>
        <w:rPr>
          <w:rFonts w:ascii="Times New Roman" w:cs="Times New Roman" w:eastAsia="Times New Roman" w:hAnsi="Times New Roman"/>
          <w:sz w:val="16"/>
          <w:szCs w:val="16"/>
          <w:color w:val="auto"/>
        </w:rPr>
        <w:t>” means any Person (other than the Initial Lenders and their respective Affiliates and Approved Funds) that competes with, and is in the same or substantially similar business as the business of or is in the business of developing, manufacturing or commercializing products in competition with the products of Parent and its Subsidiaries from time to time; provided that no Person shall be deemed a Company Competitor solely by virtue of the fact that any Affiliate of such Person (other than Affiliates that are operating companies actively engaged in such business or Affiliates that is clearly identifiable as an Affiliate of the Company Competitor solely on the basis of such Affiliate’s name) holds an investment in, or equity interest of, any Person that is a Company Competitor.</w:t>
      </w:r>
    </w:p>
    <w:p>
      <w:pPr>
        <w:spacing w:after="0" w:line="173" w:lineRule="exact"/>
        <w:rPr>
          <w:sz w:val="20"/>
          <w:szCs w:val="20"/>
          <w:color w:val="auto"/>
        </w:rPr>
      </w:pPr>
    </w:p>
    <w:p>
      <w:pPr>
        <w:ind w:right="4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Facilities</w:t>
      </w:r>
      <w:r>
        <w:rPr>
          <w:rFonts w:ascii="Times New Roman" w:cs="Times New Roman" w:eastAsia="Times New Roman" w:hAnsi="Times New Roman"/>
          <w:sz w:val="16"/>
          <w:szCs w:val="16"/>
          <w:color w:val="auto"/>
        </w:rPr>
        <w:t>” means, at any time, a collective reference to the facilities (including any laboratory) and real properties owned, leased or operated by any Loan Party or any Subsidiary.</w:t>
      </w:r>
    </w:p>
    <w:p>
      <w:pPr>
        <w:spacing w:after="0" w:line="155" w:lineRule="exact"/>
        <w:rPr>
          <w:sz w:val="20"/>
          <w:szCs w:val="20"/>
          <w:color w:val="auto"/>
        </w:rPr>
      </w:pPr>
    </w:p>
    <w:p>
      <w:pPr>
        <w:ind w:right="3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Intellectual Property</w:t>
      </w:r>
      <w:r>
        <w:rPr>
          <w:rFonts w:ascii="Times New Roman" w:cs="Times New Roman" w:eastAsia="Times New Roman" w:hAnsi="Times New Roman"/>
          <w:sz w:val="16"/>
          <w:szCs w:val="16"/>
          <w:color w:val="auto"/>
        </w:rPr>
        <w:t>” means all Intellectual Property Licenses and all Intellectual Property owned or purported to be owned (whether solely or jointly with others) by, or licensed or used or held for use by, Parent or any of its Subsidiaries.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 xml:space="preserve">” means a certificate substantially in the form of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means all non-public information, whether written, oral or in any electronic, visual or other medium, that is the subject of reasonable efforts to keep it confidential and that is owned by Parent or any Subsidiary or that Parent or any Subsidiary is licensed, authorized or otherwise granted rights under or to, and that is used by Parent or any other Person to manufacture, develop, import, market, promote, advertise, offer for sale, sell, use and/or otherwise distribute or provide a Product.</w:t>
      </w:r>
    </w:p>
    <w:p>
      <w:pPr>
        <w:spacing w:after="0" w:line="167" w:lineRule="exact"/>
        <w:rPr>
          <w:sz w:val="20"/>
          <w:szCs w:val="20"/>
          <w:color w:val="auto"/>
        </w:rPr>
      </w:pPr>
    </w:p>
    <w:p>
      <w:pPr>
        <w:ind w:right="14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Revenues</w:t>
      </w:r>
      <w:r>
        <w:rPr>
          <w:rFonts w:ascii="Times New Roman" w:cs="Times New Roman" w:eastAsia="Times New Roman" w:hAnsi="Times New Roman"/>
          <w:sz w:val="16"/>
          <w:szCs w:val="16"/>
          <w:color w:val="auto"/>
        </w:rPr>
        <w:t xml:space="preserve">” means, for any period, for Parent and its Subsidiaries on a consolidated basis, revenues for such period as determined and reported in accordance with GAAP;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“Consolidated Revenues” shall exclude the revenues generated by any Subsidiary to the extent that the declaration or payment of dividends or similar distributions by that Subsidiary of the income resulting from such revenues is not at the time permitted by operation of the terms of its Organization Documents or any agreement, instrument, judgment, decree, order, statute, rule or governmental regulation applicable to that Subsidiary.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60"/>
          </w:cols>
          <w:pgMar w:left="1060" w:top="689" w:right="1080" w:bottom="1440" w:gutter="0" w:footer="0" w:header="0"/>
        </w:sectPr>
      </w:pPr>
    </w:p>
    <w:bookmarkStart w:id="19" w:name="page20"/>
    <w:bookmarkEnd w:id="19"/>
    <w:p>
      <w:pPr>
        <w:ind w:left="10" w:right="440"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Contractual Obligation</w:t>
      </w:r>
      <w:r>
        <w:rPr>
          <w:rFonts w:ascii="Times New Roman" w:cs="Times New Roman" w:eastAsia="Times New Roman" w:hAnsi="Times New Roman"/>
          <w:sz w:val="16"/>
          <w:szCs w:val="16"/>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left="10" w:right="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means the possession, directly or indirectly, of the power to direct or cause the direction of the management or policies of a Person, whether through the ability to exercise voting power, by contract or otherwise.</w:t>
      </w:r>
    </w:p>
    <w:p>
      <w:pPr>
        <w:spacing w:after="0" w:line="155" w:lineRule="exact"/>
        <w:rPr>
          <w:sz w:val="20"/>
          <w:szCs w:val="20"/>
          <w:color w:val="auto"/>
        </w:rPr>
      </w:pPr>
    </w:p>
    <w:p>
      <w:pPr>
        <w:ind w:left="10" w:right="24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Controlling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Controlled</w:t>
      </w:r>
      <w:r>
        <w:rPr>
          <w:rFonts w:ascii="Times New Roman" w:cs="Times New Roman" w:eastAsia="Times New Roman" w:hAnsi="Times New Roman"/>
          <w:sz w:val="16"/>
          <w:szCs w:val="16"/>
          <w:color w:val="auto"/>
        </w:rPr>
        <w:t xml:space="preserve"> ” have meanings correlative thereto. Without limiting the generality of the foregoing, a Person shall be deemed to be Controlled by another Person if such other Person possesses, directly or indirectly, power to vote fifteen percent (15%) or more of the securities having ordinary voting power for the election of directors, managing general partners or the equivalent.</w:t>
      </w:r>
    </w:p>
    <w:p>
      <w:pPr>
        <w:spacing w:after="0" w:line="164" w:lineRule="exact"/>
        <w:rPr>
          <w:sz w:val="20"/>
          <w:szCs w:val="20"/>
          <w:color w:val="auto"/>
        </w:rPr>
      </w:pPr>
    </w:p>
    <w:p>
      <w:pPr>
        <w:ind w:left="1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Copyrights</w:t>
      </w:r>
      <w:r>
        <w:rPr>
          <w:rFonts w:ascii="Times New Roman" w:cs="Times New Roman" w:eastAsia="Times New Roman" w:hAnsi="Times New Roman"/>
          <w:sz w:val="16"/>
          <w:szCs w:val="16"/>
          <w:color w:val="auto"/>
        </w:rPr>
        <w:t>” means all copyrights, whether statutory or common law, along with any and all: (a) applications for registration, renewals, revisions, extensions, reversions, restorations, derivative works, enhancements, modifications, updates and new releases thereof, (b) income, royalties, damages, claims and payments now and hereafter due and/or payable with respect thereto, including, without limitation, damages and payments for past, present or future infringements thereof, (c) rights to sue for past, present and future infringements thereof, and (d) foreign copyrights and any other rights corresponding thereto throughout the world.</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DEA</w:t>
      </w:r>
      <w:r>
        <w:rPr>
          <w:rFonts w:ascii="Times New Roman" w:cs="Times New Roman" w:eastAsia="Times New Roman" w:hAnsi="Times New Roman"/>
          <w:sz w:val="16"/>
          <w:szCs w:val="16"/>
          <w:color w:val="auto"/>
        </w:rPr>
        <w:t>” means the United States Drug Enforcement Administration and any successor administration thereto.</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 Issuance</w:t>
      </w:r>
      <w:r>
        <w:rPr>
          <w:rFonts w:ascii="Times New Roman" w:cs="Times New Roman" w:eastAsia="Times New Roman" w:hAnsi="Times New Roman"/>
          <w:sz w:val="14"/>
          <w:szCs w:val="14"/>
          <w:color w:val="auto"/>
        </w:rPr>
        <w:t xml:space="preserve">” means the issuance by any Loan Party or any Subsidiary of any Indebtedness other than Indebtedness permitted under </w:t>
      </w:r>
      <w:r>
        <w:rPr>
          <w:rFonts w:ascii="Times New Roman" w:cs="Times New Roman" w:eastAsia="Times New Roman" w:hAnsi="Times New Roman"/>
          <w:sz w:val="14"/>
          <w:szCs w:val="14"/>
          <w:u w:val="single" w:color="auto"/>
          <w:color w:val="auto"/>
        </w:rPr>
        <w:t>Section 8.03</w:t>
      </w:r>
      <w:r>
        <w:rPr>
          <w:rFonts w:ascii="Times New Roman" w:cs="Times New Roman" w:eastAsia="Times New Roman" w:hAnsi="Times New Roman"/>
          <w:sz w:val="14"/>
          <w:szCs w:val="14"/>
          <w:color w:val="auto"/>
        </w:rPr>
        <w:t>.</w:t>
      </w:r>
    </w:p>
    <w:p>
      <w:pPr>
        <w:spacing w:after="0" w:line="211" w:lineRule="exact"/>
        <w:rPr>
          <w:sz w:val="20"/>
          <w:szCs w:val="20"/>
          <w:color w:val="auto"/>
        </w:rPr>
      </w:pPr>
    </w:p>
    <w:p>
      <w:pPr>
        <w:ind w:left="10" w:right="340" w:firstLine="384"/>
        <w:spacing w:after="0" w:line="24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Debtor Relief Laws</w:t>
      </w:r>
      <w:r>
        <w:rPr>
          <w:rFonts w:ascii="Times New Roman" w:cs="Times New Roman" w:eastAsia="Times New Roman" w:hAnsi="Times New Roman"/>
          <w:sz w:val="16"/>
          <w:szCs w:val="16"/>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4" w:lineRule="exact"/>
        <w:rPr>
          <w:sz w:val="20"/>
          <w:szCs w:val="20"/>
          <w:color w:val="auto"/>
        </w:rPr>
      </w:pPr>
    </w:p>
    <w:p>
      <w:pPr>
        <w:ind w:left="10" w:right="1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xml:space="preserve"> ”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Rate</w:t>
      </w:r>
      <w:r>
        <w:rPr>
          <w:rFonts w:ascii="Times New Roman" w:cs="Times New Roman" w:eastAsia="Times New Roman" w:hAnsi="Times New Roman"/>
          <w:sz w:val="16"/>
          <w:szCs w:val="16"/>
          <w:color w:val="auto"/>
        </w:rPr>
        <w:t xml:space="preserve">” means an interest rate equal to the sum of (a) the Interest Rate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 per annum.</w:t>
      </w:r>
    </w:p>
    <w:p>
      <w:pPr>
        <w:spacing w:after="0" w:line="188" w:lineRule="exact"/>
        <w:rPr>
          <w:sz w:val="20"/>
          <w:szCs w:val="20"/>
          <w:color w:val="auto"/>
        </w:rPr>
      </w:pPr>
    </w:p>
    <w:p>
      <w:pPr>
        <w:ind w:left="10" w:right="100" w:firstLine="384"/>
        <w:spacing w:after="0" w:line="27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Defaulting Lender</w:t>
      </w:r>
      <w:r>
        <w:rPr>
          <w:rFonts w:ascii="Times New Roman" w:cs="Times New Roman" w:eastAsia="Times New Roman" w:hAnsi="Times New Roman"/>
          <w:sz w:val="14"/>
          <w:szCs w:val="14"/>
          <w:color w:val="auto"/>
        </w:rPr>
        <w:t xml:space="preserve">” means, subject to </w:t>
      </w:r>
      <w:r>
        <w:rPr>
          <w:rFonts w:ascii="Times New Roman" w:cs="Times New Roman" w:eastAsia="Times New Roman" w:hAnsi="Times New Roman"/>
          <w:sz w:val="14"/>
          <w:szCs w:val="14"/>
          <w:u w:val="single" w:color="auto"/>
          <w:color w:val="auto"/>
        </w:rPr>
        <w:t>Section 2.12(b)</w:t>
      </w:r>
      <w:r>
        <w:rPr>
          <w:rFonts w:ascii="Times New Roman" w:cs="Times New Roman" w:eastAsia="Times New Roman" w:hAnsi="Times New Roman"/>
          <w:sz w:val="14"/>
          <w:szCs w:val="14"/>
          <w:color w:val="auto"/>
        </w:rPr>
        <w:t>, any Lender, as determined by the Administrative Agent, that (a) has failed to perform any of its funding obligations hereunder within three (3) Business Days of the date required to be funded by it hereunder, (b) has notified the Borrower or the Administrative Agent that it does not intend to comply with its funding obligations hereunder or (c) has, or has a direct or indirect parent company that has,</w:t>
      </w:r>
    </w:p>
    <w:p>
      <w:pPr>
        <w:spacing w:after="0" w:line="1" w:lineRule="exact"/>
        <w:rPr>
          <w:sz w:val="20"/>
          <w:szCs w:val="20"/>
          <w:color w:val="auto"/>
        </w:rPr>
      </w:pPr>
    </w:p>
    <w:p>
      <w:pPr>
        <w:ind w:left="10" w:hanging="10"/>
        <w:spacing w:after="0" w:line="236" w:lineRule="auto"/>
        <w:tabs>
          <w:tab w:leader="none" w:pos="19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Interests in that Lender or any direct or indirect parent company thereof by a Governmental Authority.</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10"/>
          </w:cols>
          <w:pgMar w:left="1050" w:top="689" w:right="1040"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Delaware Divided LLC</w:t>
      </w:r>
      <w:r>
        <w:rPr>
          <w:rFonts w:ascii="Times New Roman" w:cs="Times New Roman" w:eastAsia="Times New Roman" w:hAnsi="Times New Roman"/>
          <w:sz w:val="16"/>
          <w:szCs w:val="16"/>
          <w:color w:val="auto"/>
        </w:rPr>
        <w:t>” means any Delaware LLC which has been formed upon the consummation of a Delaware LLC Division.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Delaware LLC</w:t>
      </w:r>
      <w:r>
        <w:rPr>
          <w:rFonts w:ascii="Times New Roman" w:cs="Times New Roman" w:eastAsia="Times New Roman" w:hAnsi="Times New Roman"/>
          <w:sz w:val="16"/>
          <w:szCs w:val="16"/>
          <w:color w:val="auto"/>
        </w:rPr>
        <w:t>” means any limited liability company organized or formed under the laws of the State of Delaware.</w:t>
      </w:r>
    </w:p>
    <w:p>
      <w:pPr>
        <w:spacing w:after="0" w:line="188" w:lineRule="exact"/>
        <w:rPr>
          <w:sz w:val="20"/>
          <w:szCs w:val="20"/>
          <w:color w:val="auto"/>
        </w:rPr>
      </w:pPr>
    </w:p>
    <w:p>
      <w:pPr>
        <w:ind w:right="3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Delaware LLC Division</w:t>
      </w:r>
      <w:r>
        <w:rPr>
          <w:rFonts w:ascii="Times New Roman" w:cs="Times New Roman" w:eastAsia="Times New Roman" w:hAnsi="Times New Roman"/>
          <w:sz w:val="16"/>
          <w:szCs w:val="16"/>
          <w:color w:val="auto"/>
        </w:rPr>
        <w:t>” means the statutory division of any Delaware LLC into two or more Delaware LLCs pursuant to Section 18- 217 of the Delaware Limited Liability Company Act.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Delayed Draw Borrowing Date</w:t>
      </w:r>
      <w:r>
        <w:rPr>
          <w:rFonts w:ascii="Times New Roman" w:cs="Times New Roman" w:eastAsia="Times New Roman" w:hAnsi="Times New Roman"/>
          <w:sz w:val="16"/>
          <w:szCs w:val="16"/>
          <w:color w:val="auto"/>
        </w:rPr>
        <w:t>” means each of the Term B Borrowing Date, the Term C Borrowing Date and the Term D Borrowing Date.</w:t>
      </w:r>
    </w:p>
    <w:p>
      <w:pPr>
        <w:spacing w:after="0" w:line="188"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Deposit Account</w:t>
      </w:r>
      <w:r>
        <w:rPr>
          <w:rFonts w:ascii="Times New Roman" w:cs="Times New Roman" w:eastAsia="Times New Roman" w:hAnsi="Times New Roman"/>
          <w:sz w:val="16"/>
          <w:szCs w:val="16"/>
          <w:color w:val="auto"/>
        </w:rPr>
        <w:t>” means a “deposit account” (as defined in Article 9 of the Uniform Commercial Code), investment account, securities account or other account in which funds are held or invested to or for the credit or account of any Loan Party.</w:t>
      </w:r>
    </w:p>
    <w:p>
      <w:pPr>
        <w:spacing w:after="0" w:line="155" w:lineRule="exact"/>
        <w:rPr>
          <w:sz w:val="20"/>
          <w:szCs w:val="20"/>
          <w:color w:val="auto"/>
        </w:rPr>
      </w:pPr>
    </w:p>
    <w:p>
      <w:pPr>
        <w:jc w:val="both"/>
        <w:ind w:right="8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Deposit Account Control Agreement</w:t>
      </w:r>
      <w:r>
        <w:rPr>
          <w:rFonts w:ascii="Times New Roman" w:cs="Times New Roman" w:eastAsia="Times New Roman" w:hAnsi="Times New Roman"/>
          <w:sz w:val="16"/>
          <w:szCs w:val="16"/>
          <w:color w:val="auto"/>
        </w:rPr>
        <w:t>” means any account control agreement by and among a Loan Party, the applicable depository bank or securities intermediary (as the case may be) and the Administrative Agent, in each case in form and substance reasonably satisfactory to the Administrative Agent and the Required Lenders.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Designated Jurisdiction</w:t>
      </w:r>
      <w:r>
        <w:rPr>
          <w:rFonts w:ascii="Times New Roman" w:cs="Times New Roman" w:eastAsia="Times New Roman" w:hAnsi="Times New Roman"/>
          <w:sz w:val="16"/>
          <w:szCs w:val="16"/>
          <w:color w:val="auto"/>
        </w:rPr>
        <w:t>” means any country or territory that is the subject of comprehensive country-wide or territory-wide Sanctions.</w:t>
      </w:r>
    </w:p>
    <w:p>
      <w:pPr>
        <w:spacing w:after="0" w:line="188" w:lineRule="exact"/>
        <w:rPr>
          <w:sz w:val="20"/>
          <w:szCs w:val="20"/>
          <w:color w:val="auto"/>
        </w:rPr>
      </w:pPr>
    </w:p>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Discretionary Tranche</w:t>
      </w:r>
      <w:r>
        <w:rPr>
          <w:rFonts w:ascii="Times New Roman" w:cs="Times New Roman" w:eastAsia="Times New Roman" w:hAnsi="Times New Roman"/>
          <w:sz w:val="16"/>
          <w:szCs w:val="16"/>
          <w:color w:val="auto"/>
        </w:rPr>
        <w:t>” means a Term D Optional Tranche. The aggregate principal amount of the Discretionary Tranche of all of the Lenders as in effect on the Closing Date is ONE-HUNDRED MILLION DOLLARS ($100,000,000).</w:t>
      </w:r>
    </w:p>
    <w:p>
      <w:pPr>
        <w:spacing w:after="0" w:line="155"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Dispose</w:t>
      </w:r>
      <w:r>
        <w:rPr>
          <w:rFonts w:ascii="Times New Roman" w:cs="Times New Roman" w:eastAsia="Times New Roman" w:hAnsi="Times New Roman"/>
          <w:sz w:val="16"/>
          <w:szCs w:val="16"/>
          <w:color w:val="auto"/>
        </w:rPr>
        <w:t>” means the sale, transfer, license, lease or other disposition (including any Sale and Leaseback Transaction or any issuance by any Subsidiary of its Equity Interests) of any property by any Loan Party or any Subsidiary, including any sale, assignment, transfer or other disposal, with or without recourse, of any notes or accounts receivable or any rights and claims associated therewith (including any disposition, allocation, transfer or conveyance of property to a Delaware Divided LLC pursuant to a Delaware LLC Division), but excluding the following (collectively, “</w:t>
      </w:r>
      <w:r>
        <w:rPr>
          <w:rFonts w:ascii="Times New Roman" w:cs="Times New Roman" w:eastAsia="Times New Roman" w:hAnsi="Times New Roman"/>
          <w:sz w:val="16"/>
          <w:szCs w:val="16"/>
          <w:u w:val="single" w:color="auto"/>
          <w:color w:val="auto"/>
        </w:rPr>
        <w:t>Permitted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Dispositions</w:t>
      </w:r>
      <w:r>
        <w:rPr>
          <w:rFonts w:ascii="Times New Roman" w:cs="Times New Roman" w:eastAsia="Times New Roman" w:hAnsi="Times New Roman"/>
          <w:sz w:val="16"/>
          <w:szCs w:val="16"/>
          <w:color w:val="auto"/>
        </w:rPr>
        <w:t xml:space="preserve">”): (a) the sale, lease, license, transfer or other disposition of inventory in the ordinary course of business, (b) the sale, lease, license, transfer or other disposition in the ordinary course of business of surplus, obsolete or worn out tangible property no longer used or useful in the conduct of business of any Loan Party or any Subsidiary, (c) any sale, lease, license, transfer or other disposition of property to any Loan Party or any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if the transferor of such property is a Loan Party, (i) the transferee thereof must be a Loan Party or (ii) to the extent such transaction constitutes an Investment, such transaction is permitted under </w:t>
      </w:r>
      <w:r>
        <w:rPr>
          <w:rFonts w:ascii="Times New Roman" w:cs="Times New Roman" w:eastAsia="Times New Roman" w:hAnsi="Times New Roman"/>
          <w:sz w:val="16"/>
          <w:szCs w:val="16"/>
          <w:u w:val="single" w:color="auto"/>
          <w:color w:val="auto"/>
        </w:rPr>
        <w:t>Section 8. 02</w:t>
      </w:r>
      <w:r>
        <w:rPr>
          <w:rFonts w:ascii="Times New Roman" w:cs="Times New Roman" w:eastAsia="Times New Roman" w:hAnsi="Times New Roman"/>
          <w:sz w:val="16"/>
          <w:szCs w:val="16"/>
          <w:color w:val="auto"/>
        </w:rPr>
        <w:t>, (d) the abandonment of Company Intellectual Property that is not material to and is no longer used or useful in any material respect, in the business of Parent and its Subsidiaries taken as a whole, (e) licenses, sublicenses, leases or subleases (other than, in each case, relating to Intellectual Property) granted to third parties in the ordinary course of business and not interfering with the Businesses, (f) any Involuntary Disposition, (g) dispositions of cash and Cash Equivalents in the ordinary course of</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820"/>
          </w:cols>
          <w:pgMar w:left="1060" w:top="689" w:right="1020" w:bottom="1440" w:gutter="0" w:footer="0" w:header="0"/>
        </w:sectPr>
      </w:pPr>
    </w:p>
    <w:bookmarkStart w:id="21" w:name="page22"/>
    <w:bookmarkEnd w:id="21"/>
    <w:p>
      <w:pPr>
        <w:ind w:left="10"/>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business pursuant to transactions not prohibited hereunder, (h) dispositions consisting of the sale, transfer, assignment or other disposition of unpaid and overdue accounts receivable in connection with the collection, compromise or settlement thereof in the ordinary course of business and not as part of a financing transaction, (i) the sale, transfer, issuance or other disposition of a de minimis number of shares of the Equity Interests of a Non-U.S. Subsidiary in order to qualify members of the governing body of such Subsidiary if required by applicable Law, (j) to the extent constituting a Disposition, Liens permitted by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Investments permitted by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fundamental changes permitted by </w:t>
      </w:r>
      <w:r>
        <w:rPr>
          <w:rFonts w:ascii="Times New Roman" w:cs="Times New Roman" w:eastAsia="Times New Roman" w:hAnsi="Times New Roman"/>
          <w:sz w:val="14"/>
          <w:szCs w:val="14"/>
          <w:u w:val="single" w:color="auto"/>
          <w:color w:val="auto"/>
        </w:rPr>
        <w:t>Section 8. 04</w:t>
      </w:r>
      <w:r>
        <w:rPr>
          <w:rFonts w:ascii="Times New Roman" w:cs="Times New Roman" w:eastAsia="Times New Roman" w:hAnsi="Times New Roman"/>
          <w:sz w:val="14"/>
          <w:szCs w:val="14"/>
          <w:color w:val="auto"/>
        </w:rPr>
        <w:t xml:space="preserve">, Restricted Payments permitted by </w:t>
      </w:r>
      <w:r>
        <w:rPr>
          <w:rFonts w:ascii="Times New Roman" w:cs="Times New Roman" w:eastAsia="Times New Roman" w:hAnsi="Times New Roman"/>
          <w:sz w:val="14"/>
          <w:szCs w:val="14"/>
          <w:u w:val="single" w:color="auto"/>
          <w:color w:val="auto"/>
        </w:rPr>
        <w:t>Section 8.06</w:t>
      </w:r>
      <w:r>
        <w:rPr>
          <w:rFonts w:ascii="Times New Roman" w:cs="Times New Roman" w:eastAsia="Times New Roman" w:hAnsi="Times New Roman"/>
          <w:sz w:val="14"/>
          <w:szCs w:val="14"/>
          <w:color w:val="auto"/>
        </w:rPr>
        <w:t xml:space="preserve">, (k) Permitted Licenses and (l) the unwinding of Swap Contracts permitted by </w:t>
      </w:r>
      <w:r>
        <w:rPr>
          <w:rFonts w:ascii="Times New Roman" w:cs="Times New Roman" w:eastAsia="Times New Roman" w:hAnsi="Times New Roman"/>
          <w:sz w:val="14"/>
          <w:szCs w:val="14"/>
          <w:u w:val="single" w:color="auto"/>
          <w:color w:val="auto"/>
        </w:rPr>
        <w:t>Section 8.03(d)</w:t>
      </w:r>
      <w:r>
        <w:rPr>
          <w:rFonts w:ascii="Times New Roman" w:cs="Times New Roman" w:eastAsia="Times New Roman" w:hAnsi="Times New Roman"/>
          <w:sz w:val="14"/>
          <w:szCs w:val="14"/>
          <w:color w:val="auto"/>
        </w:rPr>
        <w:t>, (m) any sale, transfer, license, lease or other disposition of any assets (including Equity Interests) to the extent (i) acquired after the Closing Date in a Permitted Acquisition or other Investment not prohibited hereunder, to the extent such assets are not used or useful to the core or principal business of the Borrower and its Subsidiaries, and (ii) such sale, transfer, license, lease or other disposition is made to obtain the approval of any applicable antitrust authority in connection with a Permitted Acquisition,</w:t>
      </w:r>
    </w:p>
    <w:p>
      <w:pPr>
        <w:spacing w:after="0" w:line="2" w:lineRule="exact"/>
        <w:rPr>
          <w:sz w:val="20"/>
          <w:szCs w:val="20"/>
          <w:color w:val="auto"/>
        </w:rPr>
      </w:pPr>
    </w:p>
    <w:p>
      <w:pPr>
        <w:ind w:left="10" w:right="20" w:hanging="10"/>
        <w:spacing w:after="0" w:line="235" w:lineRule="auto"/>
        <w:tabs>
          <w:tab w:leader="none" w:pos="2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Dispositions to a Subsidiary or another Person, in each case organized in a jurisdiction that is not the United States, of a Regulatory Authorization that is solely used or useful in the jurisdiction of organization of such Subsidiary or such Person and that is required by applicable Law to be held by an entity organized in such jurisdiction except to the extent expressly required pursuant to the terms of any Key Contract in existence as of the Closing Date, in which case such Disposition shall be permitted (such Disposition, including any Key Contract Disposition requirement, a “</w:t>
      </w:r>
      <w:r>
        <w:rPr>
          <w:rFonts w:ascii="Times New Roman" w:cs="Times New Roman" w:eastAsia="Times New Roman" w:hAnsi="Times New Roman"/>
          <w:sz w:val="16"/>
          <w:szCs w:val="16"/>
          <w:u w:val="single" w:color="auto"/>
          <w:color w:val="auto"/>
        </w:rPr>
        <w:t>Permitted Regulatory Approval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and (o) Dispositions of Intellectual Property to Aegis Therapeutics, LLC as required under the Aegis License Agreement as in effect on the date hereof (the “</w:t>
      </w:r>
      <w:r>
        <w:rPr>
          <w:rFonts w:ascii="Times New Roman" w:cs="Times New Roman" w:eastAsia="Times New Roman" w:hAnsi="Times New Roman"/>
          <w:sz w:val="16"/>
          <w:szCs w:val="16"/>
          <w:u w:val="single" w:color="auto"/>
          <w:color w:val="auto"/>
        </w:rPr>
        <w:t>Permitted Aegis Dispositions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left="10" w:right="20" w:firstLine="384"/>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Capital Stock</w:t>
      </w:r>
      <w:r>
        <w:rPr>
          <w:rFonts w:ascii="Times New Roman" w:cs="Times New Roman" w:eastAsia="Times New Roman" w:hAnsi="Times New Roman"/>
          <w:sz w:val="16"/>
          <w:szCs w:val="16"/>
          <w:color w:val="auto"/>
        </w:rPr>
        <w:t xml:space="preserve">” 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the one hundred and eighty-first (181st) day after the Maturity Date, (b) requires the payment of any cash dividends at any time prior to the one hundred and eighty -first (181st) day after the Maturity Date, (c) contains any repurchase obligation which may come into effect prior to payment in full of all Obligations (other than in connection with a change of control, fundamental change or an asset sale, but any repurchase as a result thereof shall be subject to the prior or concurrent payment in full of all Obligations), or (d) is convertible into or exchangeable (unless at the sole option of the issuer thereof) for (i) debt securities or (ii) any Equity Interests referred to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above, in each case at any time prior to the one hundred and eighty-first (181st) day after the Maturity Date.</w:t>
      </w:r>
    </w:p>
    <w:p>
      <w:pPr>
        <w:spacing w:after="0" w:line="170" w:lineRule="exact"/>
        <w:rPr>
          <w:sz w:val="20"/>
          <w:szCs w:val="20"/>
          <w:color w:val="auto"/>
        </w:rPr>
      </w:pPr>
    </w:p>
    <w:p>
      <w:pPr>
        <w:ind w:left="10" w:right="20" w:firstLine="384"/>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Institution</w:t>
      </w:r>
      <w:r>
        <w:rPr>
          <w:rFonts w:ascii="Times New Roman" w:cs="Times New Roman" w:eastAsia="Times New Roman" w:hAnsi="Times New Roman"/>
          <w:sz w:val="16"/>
          <w:szCs w:val="16"/>
          <w:color w:val="auto"/>
        </w:rPr>
        <w:t>” means, on any date, (a) any Person identified on the list delivered to the Administrative Agent by the Borrower prior to the Closing Date, (b) any Company Competitor that is designated by the Borrower as a Disqualified Institution by prior notice to the Administrative Agent after the Closing Date and approved by the Required Lenders in their sole discretion acting reasonably (such designation will become effective three (3) Business Days after approval by the Required Lenders and will not apply retroactively to disqualify the transfer of, or agreement to transfer, an interest in the Commitments or Loans, as applicable, that was effective prior to the effective date of such supplement) and (c) any Disqualified Institution’s known Affiliates or Affiliates identified in writing to the Administrative Agent from time to time or otherwise readily identifiable as such by name.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except to the extent resulting from the Administrative Agent’s own gross negligence or willful misconduct as determined by a final non-appealable judgment by a court of competent jurisdiction.</w:t>
      </w:r>
    </w:p>
    <w:p>
      <w:pPr>
        <w:spacing w:after="0" w:line="14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90"/>
          </w:cols>
          <w:pgMar w:left="1050" w:top="689" w:right="1060" w:bottom="1440" w:gutter="0" w:footer="0" w:header="0"/>
        </w:sectPr>
      </w:pPr>
    </w:p>
    <w:bookmarkStart w:id="22" w:name="page23"/>
    <w:bookmarkEnd w:id="22"/>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DOJ</w:t>
      </w:r>
      <w:r>
        <w:rPr>
          <w:rFonts w:ascii="Times New Roman" w:cs="Times New Roman" w:eastAsia="Times New Roman" w:hAnsi="Times New Roman"/>
          <w:sz w:val="16"/>
          <w:szCs w:val="16"/>
          <w:color w:val="auto"/>
        </w:rPr>
        <w:t>” means the United States Department of Justice or any successor entity thereto.</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Dollar</w:t>
      </w:r>
      <w:r>
        <w:rPr>
          <w:rFonts w:ascii="Times New Roman" w:cs="Times New Roman" w:eastAsia="Times New Roman" w:hAnsi="Times New Roman"/>
          <w:sz w:val="16"/>
          <w:szCs w:val="16"/>
          <w:color w:val="auto"/>
        </w:rPr>
        <w:t>” and “$” mean lawful money of the United States.</w:t>
      </w:r>
    </w:p>
    <w:p>
      <w:pPr>
        <w:spacing w:after="0" w:line="188" w:lineRule="exact"/>
        <w:rPr>
          <w:sz w:val="20"/>
          <w:szCs w:val="20"/>
          <w:color w:val="auto"/>
        </w:rPr>
      </w:pPr>
    </w:p>
    <w:p>
      <w:pPr>
        <w:ind w:left="1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Domain Names</w:t>
      </w:r>
      <w:r>
        <w:rPr>
          <w:rFonts w:ascii="Times New Roman" w:cs="Times New Roman" w:eastAsia="Times New Roman" w:hAnsi="Times New Roman"/>
          <w:sz w:val="16"/>
          <w:szCs w:val="16"/>
          <w:color w:val="auto"/>
        </w:rPr>
        <w:t>” means all domain names and URLs that are registered and/or owned by Parent or any Subsidiary or which Parent or any Subsidiary is licensed, authorized or otherwise granted rights under or to.</w:t>
      </w:r>
    </w:p>
    <w:p>
      <w:pPr>
        <w:spacing w:after="0" w:line="155" w:lineRule="exact"/>
        <w:rPr>
          <w:sz w:val="20"/>
          <w:szCs w:val="20"/>
          <w:color w:val="auto"/>
        </w:rPr>
      </w:pPr>
    </w:p>
    <w:p>
      <w:pPr>
        <w:ind w:left="10" w:right="20" w:firstLine="384"/>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Earn Out Obligations</w:t>
      </w:r>
      <w:r>
        <w:rPr>
          <w:rFonts w:ascii="Times New Roman" w:cs="Times New Roman" w:eastAsia="Times New Roman" w:hAnsi="Times New Roman"/>
          <w:sz w:val="14"/>
          <w:szCs w:val="14"/>
          <w:color w:val="auto"/>
        </w:rPr>
        <w:t>” means, with respect to an Acquisition, all obligations of Parent or any Subsidiary to makeearn-out or other contingent payments (including purchase price adjustments, non-competition and consulting agreements, other indemnity obligations for then -known claims, royalty payments and sale, or development and other milestone payments) pursuant to the documentation relating to such Acquisition. For purposes of determining the aggregate consideration paid for an Acquisition at the time of such Acquisition, the amount of any Earn Out Obligations shall be deemed to be the maximum amount of the earn-out and other contingent payments in respect thereof as specified in the documents relating to such Acquisition.</w:t>
      </w:r>
    </w:p>
    <w:p>
      <w:pPr>
        <w:spacing w:after="0" w:line="140" w:lineRule="exact"/>
        <w:rPr>
          <w:sz w:val="20"/>
          <w:szCs w:val="20"/>
          <w:color w:val="auto"/>
        </w:rPr>
      </w:pPr>
    </w:p>
    <w:p>
      <w:pPr>
        <w:ind w:left="10" w:right="140" w:firstLine="384"/>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Financial Institution</w:t>
      </w:r>
      <w:r>
        <w:rPr>
          <w:rFonts w:ascii="Times New Roman" w:cs="Times New Roman" w:eastAsia="Times New Roman" w:hAnsi="Times New Roman"/>
          <w:sz w:val="14"/>
          <w:szCs w:val="14"/>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4"/>
          <w:szCs w:val="14"/>
          <w:u w:val="single" w:color="auto"/>
          <w:color w:val="auto"/>
        </w:rPr>
        <w:t>clause</w:t>
      </w:r>
    </w:p>
    <w:p>
      <w:pPr>
        <w:spacing w:after="0" w:line="1" w:lineRule="exact"/>
        <w:rPr>
          <w:sz w:val="20"/>
          <w:szCs w:val="20"/>
          <w:color w:val="auto"/>
        </w:rPr>
      </w:pPr>
    </w:p>
    <w:p>
      <w:pPr>
        <w:ind w:left="210" w:hanging="210"/>
        <w:spacing w:after="0"/>
        <w:tabs>
          <w:tab w:leader="none" w:pos="210" w:val="left"/>
        </w:tabs>
        <w:numPr>
          <w:ilvl w:val="0"/>
          <w:numId w:val="1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of this definition, or (c) any financial institution established in an EEA Member Country which is a subsidiary of an institution described in</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or</w:t>
      </w:r>
    </w:p>
    <w:p>
      <w:pPr>
        <w:spacing w:after="0" w:line="19" w:lineRule="exact"/>
        <w:rPr>
          <w:rFonts w:ascii="Times New Roman" w:cs="Times New Roman" w:eastAsia="Times New Roman" w:hAnsi="Times New Roman"/>
          <w:sz w:val="14"/>
          <w:szCs w:val="14"/>
          <w:u w:val="single" w:color="auto"/>
          <w:color w:val="auto"/>
        </w:rPr>
      </w:pPr>
    </w:p>
    <w:p>
      <w:pPr>
        <w:ind w:left="210" w:hanging="210"/>
        <w:spacing w:after="0"/>
        <w:tabs>
          <w:tab w:leader="none" w:pos="210" w:val="left"/>
        </w:tabs>
        <w:numPr>
          <w:ilvl w:val="0"/>
          <w:numId w:val="1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of this definition and is subject to consolidated supervision with its parent.</w:t>
      </w:r>
    </w:p>
    <w:p>
      <w:pPr>
        <w:spacing w:after="0" w:line="17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EEA Member Country</w:t>
      </w:r>
      <w:r>
        <w:rPr>
          <w:rFonts w:ascii="Times New Roman" w:cs="Times New Roman" w:eastAsia="Times New Roman" w:hAnsi="Times New Roman"/>
          <w:sz w:val="16"/>
          <w:szCs w:val="16"/>
          <w:color w:val="auto"/>
        </w:rPr>
        <w:t>” means any of the member states of the European Union, Iceland, Liechtenstein, and Norway.</w:t>
      </w:r>
    </w:p>
    <w:p>
      <w:pPr>
        <w:spacing w:after="0" w:line="188" w:lineRule="exact"/>
        <w:rPr>
          <w:sz w:val="20"/>
          <w:szCs w:val="20"/>
          <w:color w:val="auto"/>
        </w:rPr>
      </w:pPr>
    </w:p>
    <w:p>
      <w:pPr>
        <w:ind w:left="10" w:right="3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EEA Resolution Authority</w:t>
      </w:r>
      <w:r>
        <w:rPr>
          <w:rFonts w:ascii="Times New Roman" w:cs="Times New Roman" w:eastAsia="Times New Roman" w:hAnsi="Times New Roman"/>
          <w:sz w:val="16"/>
          <w:szCs w:val="16"/>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10" w:right="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Eligible Assets</w:t>
      </w:r>
      <w:r>
        <w:rPr>
          <w:rFonts w:ascii="Times New Roman" w:cs="Times New Roman" w:eastAsia="Times New Roman" w:hAnsi="Times New Roman"/>
          <w:sz w:val="16"/>
          <w:szCs w:val="16"/>
          <w:color w:val="auto"/>
        </w:rPr>
        <w:t>” means long-term assets that are used or useful in the same, similar, reasonably related, or complementary line of business as Parent and its Subsidiaries were engaged in on the Closing Date (or any reasonable extension or expansions thereof or activities incidental thereto).</w:t>
      </w:r>
    </w:p>
    <w:p>
      <w:pPr>
        <w:spacing w:after="0" w:line="155" w:lineRule="exact"/>
        <w:rPr>
          <w:sz w:val="20"/>
          <w:szCs w:val="20"/>
          <w:color w:val="auto"/>
        </w:rPr>
      </w:pPr>
    </w:p>
    <w:p>
      <w:pPr>
        <w:ind w:left="10" w:right="60" w:firstLine="384"/>
        <w:spacing w:after="0" w:line="24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Eligible Assignee</w:t>
      </w:r>
      <w:r>
        <w:rPr>
          <w:rFonts w:ascii="Times New Roman" w:cs="Times New Roman" w:eastAsia="Times New Roman" w:hAnsi="Times New Roman"/>
          <w:sz w:val="16"/>
          <w:szCs w:val="16"/>
          <w:color w:val="auto"/>
        </w:rPr>
        <w:t>” means any Person that meets the requirements to be an assignee under</w:t>
      </w:r>
      <w:r>
        <w:rPr>
          <w:rFonts w:ascii="Times New Roman" w:cs="Times New Roman" w:eastAsia="Times New Roman" w:hAnsi="Times New Roman"/>
          <w:sz w:val="16"/>
          <w:szCs w:val="16"/>
          <w:u w:val="single" w:color="auto"/>
          <w:color w:val="auto"/>
        </w:rPr>
        <w:t>Section 12.06(b)(iii)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(subject to such consents, if any, as may be required under </w:t>
      </w:r>
      <w:r>
        <w:rPr>
          <w:rFonts w:ascii="Times New Roman" w:cs="Times New Roman" w:eastAsia="Times New Roman" w:hAnsi="Times New Roman"/>
          <w:sz w:val="16"/>
          <w:szCs w:val="16"/>
          <w:u w:val="single" w:color="auto"/>
          <w:color w:val="auto"/>
        </w:rPr>
        <w:t>Section 12. 06(b)(iii)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only to the extent that no Event of Default has occurred and is continuing at the time of such assignment, no Defaulting Lender or Disqualified Institution shall be an Eligible Assignee.</w:t>
      </w:r>
    </w:p>
    <w:p>
      <w:pPr>
        <w:spacing w:after="0" w:line="16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EMA</w:t>
      </w:r>
      <w:r>
        <w:rPr>
          <w:rFonts w:ascii="Times New Roman" w:cs="Times New Roman" w:eastAsia="Times New Roman" w:hAnsi="Times New Roman"/>
          <w:sz w:val="16"/>
          <w:szCs w:val="16"/>
          <w:color w:val="auto"/>
        </w:rPr>
        <w:t>” means the European Medicines Agency or any successor entity.</w:t>
      </w:r>
    </w:p>
    <w:p>
      <w:pPr>
        <w:spacing w:after="0" w:line="188" w:lineRule="exact"/>
        <w:rPr>
          <w:sz w:val="20"/>
          <w:szCs w:val="20"/>
          <w:color w:val="auto"/>
        </w:rPr>
      </w:pPr>
    </w:p>
    <w:p>
      <w:pPr>
        <w:ind w:left="10"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31"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30"/>
          </w:cols>
          <w:pgMar w:left="1050" w:top="689" w:right="1120" w:bottom="1440" w:gutter="0" w:footer="0" w:header="0"/>
        </w:sectPr>
      </w:pPr>
    </w:p>
    <w:bookmarkStart w:id="23" w:name="page24"/>
    <w:bookmarkEnd w:id="23"/>
    <w:p>
      <w:pPr>
        <w:ind w:left="10" w:right="40" w:firstLine="384"/>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Environmental Liability</w:t>
      </w:r>
      <w:r>
        <w:rPr>
          <w:rFonts w:ascii="Times New Roman" w:cs="Times New Roman" w:eastAsia="Times New Roman" w:hAnsi="Times New Roman"/>
          <w:sz w:val="14"/>
          <w:szCs w:val="14"/>
          <w:color w:val="auto"/>
        </w:rPr>
        <w:t>” means any liability, contingent or otherwise (including any liability for damages, costs of environmental remediation, fines, penalties or indemnities), of Parent, any other Loan Party or any of their respective Subsidiaries directly or indirectly resulting from or based upon</w:t>
      </w:r>
    </w:p>
    <w:p>
      <w:pPr>
        <w:ind w:left="210" w:hanging="210"/>
        <w:spacing w:after="0" w:line="236" w:lineRule="auto"/>
        <w:tabs>
          <w:tab w:leader="none" w:pos="21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violation of any Environmental Law, (b) the generation, use, handling, transportation, storage, treatment or disposal of any Hazardous Materials,</w:t>
      </w:r>
    </w:p>
    <w:p>
      <w:pPr>
        <w:ind w:left="10" w:right="660" w:hanging="10"/>
        <w:spacing w:after="0" w:line="238" w:lineRule="auto"/>
        <w:tabs>
          <w:tab w:leader="none" w:pos="22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9" w:lineRule="exact"/>
        <w:rPr>
          <w:sz w:val="20"/>
          <w:szCs w:val="20"/>
          <w:color w:val="auto"/>
        </w:rPr>
      </w:pPr>
    </w:p>
    <w:p>
      <w:pPr>
        <w:ind w:left="10" w:right="2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membership or trust interests therein), whether voting or nonvoting, and whether or not such shares, warrants, options, rights or other interests are outstanding on any date of determination.</w:t>
      </w:r>
    </w:p>
    <w:p>
      <w:pPr>
        <w:spacing w:after="0" w:line="17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as amended from time to time.</w:t>
      </w:r>
    </w:p>
    <w:p>
      <w:pPr>
        <w:spacing w:after="0" w:line="188" w:lineRule="exact"/>
        <w:rPr>
          <w:sz w:val="20"/>
          <w:szCs w:val="20"/>
          <w:color w:val="auto"/>
        </w:rPr>
      </w:pPr>
    </w:p>
    <w:p>
      <w:pPr>
        <w:ind w:left="1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any trade or business (whether or not incorporated) under common control with Parent within the meaning of Section 414(b) or (c) of the Code (and Sections 414(m) and (o) of the Code for purposes of provisions relating to Section 412 of the Code).</w:t>
      </w:r>
    </w:p>
    <w:p>
      <w:pPr>
        <w:spacing w:after="0" w:line="155" w:lineRule="exact"/>
        <w:rPr>
          <w:sz w:val="20"/>
          <w:szCs w:val="20"/>
          <w:color w:val="auto"/>
        </w:rPr>
      </w:pPr>
    </w:p>
    <w:p>
      <w:pPr>
        <w:ind w:left="10" w:right="60" w:firstLine="384"/>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Event</w:t>
      </w:r>
      <w:r>
        <w:rPr>
          <w:rFonts w:ascii="Times New Roman" w:cs="Times New Roman" w:eastAsia="Times New Roman" w:hAnsi="Times New Roman"/>
          <w:sz w:val="16"/>
          <w:szCs w:val="16"/>
          <w:color w:val="auto"/>
        </w:rPr>
        <w:t>” means (a) a Reportable Event with respect to a Pension Plan, (b) the withdrawal of Parent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Parent or any ERISA Affiliate from a Multiemployer Plan,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Parent or any ERISA Affiliate.</w:t>
      </w:r>
    </w:p>
    <w:p>
      <w:pPr>
        <w:spacing w:after="0" w:line="17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 Payment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11.10</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1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EU Bail-In Legislation Schedule</w:t>
      </w:r>
      <w:r>
        <w:rPr>
          <w:rFonts w:ascii="Times New Roman" w:cs="Times New Roman" w:eastAsia="Times New Roman" w:hAnsi="Times New Roman"/>
          <w:sz w:val="16"/>
          <w:szCs w:val="16"/>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810"/>
          </w:cols>
          <w:pgMar w:left="1050" w:top="689" w:right="1040" w:bottom="1440" w:gutter="0" w:footer="0" w:header="0"/>
        </w:sectPr>
      </w:pPr>
    </w:p>
    <w:bookmarkStart w:id="24" w:name="page25"/>
    <w:bookmarkEnd w:id="24"/>
    <w:p>
      <w:pPr>
        <w:ind w:left="10" w:right="40" w:firstLine="384"/>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 </w:t>
      </w:r>
      <w:r>
        <w:rPr>
          <w:rFonts w:ascii="Times New Roman" w:cs="Times New Roman" w:eastAsia="Times New Roman" w:hAnsi="Times New Roman"/>
          <w:sz w:val="16"/>
          <w:szCs w:val="16"/>
          <w:u w:val="single" w:color="auto"/>
          <w:color w:val="auto"/>
        </w:rPr>
        <w:t>Excluded Accounts</w:t>
      </w:r>
      <w:r>
        <w:rPr>
          <w:rFonts w:ascii="Times New Roman" w:cs="Times New Roman" w:eastAsia="Times New Roman" w:hAnsi="Times New Roman"/>
          <w:sz w:val="16"/>
          <w:szCs w:val="16"/>
          <w:color w:val="auto"/>
        </w:rPr>
        <w:t xml:space="preserve">” means (a) accounts exclusively used for payroll, payroll taxes and other employee wage and benefit programs to or for the benefit of a Loan Party’s employees, which shall in no event hold in the aggregate more than the amount reasonably expected to meet such payroll expenses for the following calendar month, including bonuses and other payments to be paid within the following calendar month, (b) accounts which there is not maintained at any point in time funds on deposit, together with funds on deposit in accounts of Excluded Subsidiaries in compliance with </w:t>
      </w:r>
      <w:r>
        <w:rPr>
          <w:rFonts w:ascii="Times New Roman" w:cs="Times New Roman" w:eastAsia="Times New Roman" w:hAnsi="Times New Roman"/>
          <w:sz w:val="16"/>
          <w:szCs w:val="16"/>
          <w:u w:val="single" w:color="auto"/>
          <w:color w:val="auto"/>
        </w:rPr>
        <w:t>clause (iv)</w:t>
      </w:r>
      <w:r>
        <w:rPr>
          <w:rFonts w:ascii="Times New Roman" w:cs="Times New Roman" w:eastAsia="Times New Roman" w:hAnsi="Times New Roman"/>
          <w:sz w:val="16"/>
          <w:szCs w:val="16"/>
          <w:color w:val="auto"/>
        </w:rPr>
        <w:t xml:space="preserve"> of the definition of “Excluded Subsidiary”, greater than $ [***] in the aggregate for all such accounts, (c) accounts established solely as escrow, trust or employee benefit accounts, (d) accounts exclusively used for the receipt of receivables solely funded by Medicare or Medicaid so long as the balance of such account is swept daily into an account that is not an Excluded Account, (e) cash collateral accounts permitted under </w:t>
      </w:r>
      <w:r>
        <w:rPr>
          <w:rFonts w:ascii="Times New Roman" w:cs="Times New Roman" w:eastAsia="Times New Roman" w:hAnsi="Times New Roman"/>
          <w:sz w:val="16"/>
          <w:szCs w:val="16"/>
          <w:u w:val="single" w:color="auto"/>
          <w:color w:val="auto"/>
        </w:rPr>
        <w:t>Section 8.01(p)</w:t>
      </w:r>
      <w:r>
        <w:rPr>
          <w:rFonts w:ascii="Times New Roman" w:cs="Times New Roman" w:eastAsia="Times New Roman" w:hAnsi="Times New Roman"/>
          <w:sz w:val="16"/>
          <w:szCs w:val="16"/>
          <w:color w:val="auto"/>
        </w:rPr>
        <w:t xml:space="preserve"> and (f) “zero-balance” investment sweep accounts that the applicable deposit bank is unable to make subject to a Control Agreement.</w:t>
      </w:r>
    </w:p>
    <w:p>
      <w:pPr>
        <w:spacing w:after="0" w:line="173" w:lineRule="exact"/>
        <w:rPr>
          <w:sz w:val="20"/>
          <w:szCs w:val="20"/>
          <w:color w:val="auto"/>
        </w:rPr>
      </w:pPr>
    </w:p>
    <w:p>
      <w:pPr>
        <w:ind w:left="10" w:right="60" w:firstLine="38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Property</w:t>
      </w:r>
      <w:r>
        <w:rPr>
          <w:rFonts w:ascii="Times New Roman" w:cs="Times New Roman" w:eastAsia="Times New Roman" w:hAnsi="Times New Roman"/>
          <w:sz w:val="14"/>
          <w:szCs w:val="14"/>
          <w:color w:val="auto"/>
        </w:rPr>
        <w:t xml:space="preserve">” means, with respect to any Loan Party, including any Person that becomes a Loan Party after the Closing Date as contemplated by </w:t>
      </w:r>
      <w:r>
        <w:rPr>
          <w:rFonts w:ascii="Times New Roman" w:cs="Times New Roman" w:eastAsia="Times New Roman" w:hAnsi="Times New Roman"/>
          <w:sz w:val="14"/>
          <w:szCs w:val="14"/>
          <w:u w:val="single" w:color="auto"/>
          <w:color w:val="auto"/>
        </w:rPr>
        <w:t>Section 7.12</w:t>
      </w:r>
      <w:r>
        <w:rPr>
          <w:rFonts w:ascii="Times New Roman" w:cs="Times New Roman" w:eastAsia="Times New Roman" w:hAnsi="Times New Roman"/>
          <w:sz w:val="14"/>
          <w:szCs w:val="14"/>
          <w:color w:val="auto"/>
        </w:rPr>
        <w:t xml:space="preserve">, (a) any property which, subject to the terms of </w:t>
      </w:r>
      <w:r>
        <w:rPr>
          <w:rFonts w:ascii="Times New Roman" w:cs="Times New Roman" w:eastAsia="Times New Roman" w:hAnsi="Times New Roman"/>
          <w:sz w:val="14"/>
          <w:szCs w:val="14"/>
          <w:u w:val="single" w:color="auto"/>
          <w:color w:val="auto"/>
        </w:rPr>
        <w:t>Section 8.09</w:t>
      </w:r>
      <w:r>
        <w:rPr>
          <w:rFonts w:ascii="Times New Roman" w:cs="Times New Roman" w:eastAsia="Times New Roman" w:hAnsi="Times New Roman"/>
          <w:sz w:val="14"/>
          <w:szCs w:val="14"/>
          <w:color w:val="auto"/>
        </w:rPr>
        <w:t xml:space="preserve">, is subject to a Lien of the type described in Section 8.01(i) pursuant to documents which prohibit such Loan Party from granting any other Liens in such property, (b) any United States intent-to- 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a statement of use or an amendment to allege use pursuant to 15 U.S.C. Section 1060(a) (or any successor provision), such intent-to- use Trademark application shall no longer constitute “Excluded Property” and shall be considered Collateral, (c) any permit, lease, license, contract or other agreement of a Loan Party if the grant of a security interest in such permit, lease, license, contract or other agreement in the manner contemplated by the Collateral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(x) any such limitation described in this clause (c) on the security interests granted under the Collateral Documents shall only apply to the extent that any such prohibition would not be rendered ineffective pursuant to the Uniform Commercial Code or any other applicable Law and</w:t>
      </w:r>
    </w:p>
    <w:p>
      <w:pPr>
        <w:spacing w:after="0" w:line="164" w:lineRule="exact"/>
        <w:rPr>
          <w:sz w:val="20"/>
          <w:szCs w:val="20"/>
          <w:color w:val="auto"/>
        </w:rPr>
      </w:pPr>
    </w:p>
    <w:p>
      <w:pPr>
        <w:ind w:left="10" w:hanging="10"/>
        <w:spacing w:after="0" w:line="235" w:lineRule="auto"/>
        <w:tabs>
          <w:tab w:leader="none" w:pos="2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termination or elimination of any such prohibition or the requirement for any consent contained in any applicable Law, permit, lease, license, contract or other agreement, to the extent sufficient to permit any such item to become Collateral, a security interest in such permit, lease, license, contract or other agreement shall be automatically and simultaneously granted under the applicable Collateral Document and such permit, lease, license, contract or other agreement shall no longer constitute “Excluded Property” and shall be considered Collateral (d) Excluded Accounts, (e) any leasehold interests of such Loan Party in real property, (f) motor vehicles, aircraft and other assets subject to certificates of title to the extent a lien thereon cannot be perfected by filing a UCC financing statement, (g) any real or personal property as to which the Administrative Agent (at the direction of the Required Lenders) and the Borrower agree in writing that the costs or other consequences of obtaining a security interest or perfection thereof are excessive in view of the benefits to be obtained by the Secured Parties therefrom and (h) any Medicare receivables, to the extent the grant of a security interest in such Medicare receivables, in the manner contemplated by the Collateral Documents, is prohibited by the Medicare anti-assignment rule (42vCFR §424.73); provided that the exception in this clause (h) shall only apply to the extent any such prohibition would not be rendered ineffective pursuant to the Uniform Commercial Code or any other applicable Law.</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790"/>
          </w:cols>
          <w:pgMar w:left="1050" w:top="689" w:right="1060" w:bottom="1440" w:gutter="0" w:footer="0" w:header="0"/>
        </w:sectPr>
      </w:pPr>
    </w:p>
    <w:bookmarkStart w:id="25" w:name="page26"/>
    <w:bookmarkEnd w:id="25"/>
    <w:p>
      <w:pPr>
        <w:ind w:left="10" w:right="80" w:firstLine="384"/>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Excluded Subsidiary</w:t>
      </w:r>
      <w:r>
        <w:rPr>
          <w:rFonts w:ascii="Times New Roman" w:cs="Times New Roman" w:eastAsia="Times New Roman" w:hAnsi="Times New Roman"/>
          <w:sz w:val="14"/>
          <w:szCs w:val="14"/>
          <w:color w:val="auto"/>
        </w:rPr>
        <w:t xml:space="preserve">” means any Non-U.S. Subsidiary that: (a) (i) does not hold right, title or interest in any Company Intellectual Property (other than Company Intellectual Property that is solely used or useful, and required to be held, in the jurisdiction of organization of such Subsidiary), (ii) does not hold or maintain any material Regulatory Authorization, whether now in effect or hereafter issued by any Regulatory Agency (other than Regulatory Authorizations that are solely used or useful, and required to be held, in the jurisdiction of organization of such Subsidiary), (iii) is not party to any Material Contract, other than ordinary course contracts or agreements (including leases of or licenses to use real property) that are not material to the business of Parent and its Subsidiaries (taken as a whole), (iv) does not, individually or together with all Excluded Subsidiaries, have cash or Cash Equivalents exceeding $[***] in the aggregate at any time, (v) as of the last day of the most recent fiscal quarter for which financial statements have been delivered pursuant to </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7.01(b)</w:t>
      </w:r>
      <w:r>
        <w:rPr>
          <w:rFonts w:ascii="Times New Roman" w:cs="Times New Roman" w:eastAsia="Times New Roman" w:hAnsi="Times New Roman"/>
          <w:sz w:val="14"/>
          <w:szCs w:val="14"/>
          <w:color w:val="auto"/>
        </w:rPr>
        <w:t xml:space="preserve"> (or, if prior to the date of the delivery of the first financial statements to be delivered pursuant to</w:t>
      </w:r>
    </w:p>
    <w:p>
      <w:pPr>
        <w:spacing w:after="0" w:line="4" w:lineRule="exact"/>
        <w:rPr>
          <w:sz w:val="20"/>
          <w:szCs w:val="20"/>
          <w:color w:val="auto"/>
        </w:rPr>
      </w:pPr>
    </w:p>
    <w:p>
      <w:pPr>
        <w:ind w:left="10" w:right="100"/>
        <w:spacing w:after="0" w:line="235" w:lineRule="auto"/>
        <w:rPr>
          <w:sz w:val="20"/>
          <w:szCs w:val="20"/>
          <w:color w:val="auto"/>
        </w:rPr>
      </w:pP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7.01(b)</w:t>
      </w:r>
      <w:r>
        <w:rPr>
          <w:rFonts w:ascii="Times New Roman" w:cs="Times New Roman" w:eastAsia="Times New Roman" w:hAnsi="Times New Roman"/>
          <w:sz w:val="16"/>
          <w:szCs w:val="16"/>
          <w:color w:val="auto"/>
        </w:rPr>
        <w:t xml:space="preserve">, the most recent financial statements referred to in </w:t>
      </w:r>
      <w:r>
        <w:rPr>
          <w:rFonts w:ascii="Times New Roman" w:cs="Times New Roman" w:eastAsia="Times New Roman" w:hAnsi="Times New Roman"/>
          <w:sz w:val="16"/>
          <w:szCs w:val="16"/>
          <w:u w:val="single" w:color="auto"/>
          <w:color w:val="auto"/>
        </w:rPr>
        <w:t>Section 5.01(c)</w:t>
      </w:r>
      <w:r>
        <w:rPr>
          <w:rFonts w:ascii="Times New Roman" w:cs="Times New Roman" w:eastAsia="Times New Roman" w:hAnsi="Times New Roman"/>
          <w:sz w:val="16"/>
          <w:szCs w:val="16"/>
          <w:color w:val="auto"/>
        </w:rPr>
        <w:t xml:space="preserve">), for the period of four consecutive fiscal quarters then ended, together with all other Excluded Subsidiaries, contributed less than [***]% of the Consolidated Revenues of Parent and its Subsidiaries for such period, and (vi) as of the last day of the most recent fiscal quarter for which financial statements have been delivered pursuant to </w:t>
      </w: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7.01(b)</w:t>
      </w:r>
      <w:r>
        <w:rPr>
          <w:rFonts w:ascii="Times New Roman" w:cs="Times New Roman" w:eastAsia="Times New Roman" w:hAnsi="Times New Roman"/>
          <w:sz w:val="16"/>
          <w:szCs w:val="16"/>
          <w:color w:val="auto"/>
        </w:rPr>
        <w:t xml:space="preserve"> (or, if prior to the date of the delivery of the first financial statements to be delivered pursuant to</w:t>
      </w: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7.01(b)</w:t>
      </w:r>
      <w:r>
        <w:rPr>
          <w:rFonts w:ascii="Times New Roman" w:cs="Times New Roman" w:eastAsia="Times New Roman" w:hAnsi="Times New Roman"/>
          <w:sz w:val="16"/>
          <w:szCs w:val="16"/>
          <w:color w:val="auto"/>
        </w:rPr>
        <w:t xml:space="preserve">, the most recent financial statements referred to in </w:t>
      </w:r>
      <w:r>
        <w:rPr>
          <w:rFonts w:ascii="Times New Roman" w:cs="Times New Roman" w:eastAsia="Times New Roman" w:hAnsi="Times New Roman"/>
          <w:sz w:val="16"/>
          <w:szCs w:val="16"/>
          <w:u w:val="single" w:color="auto"/>
          <w:color w:val="auto"/>
        </w:rPr>
        <w:t>Section 5.01(c)</w:t>
      </w:r>
      <w:r>
        <w:rPr>
          <w:rFonts w:ascii="Times New Roman" w:cs="Times New Roman" w:eastAsia="Times New Roman" w:hAnsi="Times New Roman"/>
          <w:sz w:val="16"/>
          <w:szCs w:val="16"/>
          <w:color w:val="auto"/>
        </w:rPr>
        <w:t>), for the period of four consecutive fiscal quarters then ended, together with all other Excluded Subsidiaries, contributed less than [***]% of the consolidated total assets of Parent and its Subsidiaries at such time, or (b) the Administrative Agent (at the direction of the Required Lenders) and Parent agree in writing that the cost or other consequences (including, for the avoidance of doubt, any material adverse tax consequences) of such Subsidiary guaranteeing the Obligations are excessive in view of the benefits to be obtained by the Secured Parties therefrom.</w:t>
      </w:r>
    </w:p>
    <w:p>
      <w:pPr>
        <w:spacing w:after="0" w:line="173" w:lineRule="exact"/>
        <w:rPr>
          <w:sz w:val="20"/>
          <w:szCs w:val="20"/>
          <w:color w:val="auto"/>
        </w:rPr>
      </w:pPr>
    </w:p>
    <w:p>
      <w:pPr>
        <w:ind w:left="10" w:right="40" w:firstLine="384"/>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Taxes</w:t>
      </w:r>
      <w:r>
        <w:rPr>
          <w:rFonts w:ascii="Times New Roman" w:cs="Times New Roman" w:eastAsia="Times New Roman" w:hAnsi="Times New Roman"/>
          <w:sz w:val="14"/>
          <w:szCs w:val="14"/>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ind w:left="10" w:hanging="10"/>
        <w:spacing w:after="0" w:line="274" w:lineRule="auto"/>
        <w:tabs>
          <w:tab w:leader="none" w:pos="19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3.01, amounts with respect to such Taxes were payable either to such Lender’s assignor immediately before such Lender became a party hereto or to such Lender immediately before it changed its lending office, (c) Taxes attributable to such Recipient’s failure to comply with Section 3.01(f) and (d) any U.S. federal withholding Taxes imposed under FATCA.</w:t>
      </w:r>
    </w:p>
    <w:p>
      <w:pPr>
        <w:spacing w:after="0" w:line="14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Exit Fee</w:t>
      </w:r>
      <w:r>
        <w:rPr>
          <w:rFonts w:ascii="Times New Roman" w:cs="Times New Roman" w:eastAsia="Times New Roman" w:hAnsi="Times New Roman"/>
          <w:sz w:val="16"/>
          <w:szCs w:val="16"/>
          <w:color w:val="auto"/>
        </w:rPr>
        <w:t>” has the meaning assigned to such term in the Fee Letter.</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Facility</w:t>
      </w:r>
      <w:r>
        <w:rPr>
          <w:rFonts w:ascii="Times New Roman" w:cs="Times New Roman" w:eastAsia="Times New Roman" w:hAnsi="Times New Roman"/>
          <w:sz w:val="16"/>
          <w:szCs w:val="16"/>
          <w:color w:val="auto"/>
        </w:rPr>
        <w:t>” means the Term A Facility, the Term B Facility, the Term C Facility or the Term D Facility, as the context may require.</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Facility Termination Date</w:t>
      </w:r>
      <w:r>
        <w:rPr>
          <w:rFonts w:ascii="Times New Roman" w:cs="Times New Roman" w:eastAsia="Times New Roman" w:hAnsi="Times New Roman"/>
          <w:sz w:val="16"/>
          <w:szCs w:val="16"/>
          <w:color w:val="auto"/>
        </w:rPr>
        <w:t>” means the date as of which all of the following shall have occurred: (a) all of the Commitments have terminated and</w:t>
      </w:r>
    </w:p>
    <w:p>
      <w:pPr>
        <w:spacing w:after="0" w:line="14" w:lineRule="exact"/>
        <w:rPr>
          <w:sz w:val="20"/>
          <w:szCs w:val="20"/>
          <w:color w:val="auto"/>
        </w:rPr>
      </w:pPr>
    </w:p>
    <w:p>
      <w:pPr>
        <w:ind w:left="4810" w:right="1200" w:hanging="4810"/>
        <w:spacing w:after="0" w:line="439" w:lineRule="auto"/>
        <w:tabs>
          <w:tab w:leader="none" w:pos="21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have been paid in full in cash (other than contingent indemnification obligations for which no claim has been asserted). 14</w:t>
      </w:r>
    </w:p>
    <w:p>
      <w:pPr>
        <w:sectPr>
          <w:pgSz w:w="11900" w:h="16840" w:orient="portrait"/>
          <w:cols w:equalWidth="0" w:num="1">
            <w:col w:w="9810"/>
          </w:cols>
          <w:pgMar w:left="1050" w:top="689" w:right="1040" w:bottom="1440" w:gutter="0" w:footer="0" w:header="0"/>
        </w:sectPr>
      </w:pPr>
    </w:p>
    <w:bookmarkStart w:id="26" w:name="page27"/>
    <w:bookmarkEnd w:id="26"/>
    <w:p>
      <w:pPr>
        <w:ind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FATCA</w:t>
      </w:r>
      <w:r>
        <w:rPr>
          <w:rFonts w:ascii="Times New Roman" w:cs="Times New Roman" w:eastAsia="Times New Roman" w:hAnsi="Times New Roman"/>
          <w:sz w:val="16"/>
          <w:szCs w:val="16"/>
          <w:color w:val="auto"/>
        </w:rPr>
        <w:t>” means Sections 1471 through 1474 of the Code as of the Closing Date (or any amended or successor version that is substantively comparable and not materially more onerous to comply with) and any current or future regulations thereunder, official interpretations thereof, any agreement entered into pursuant to Section 1471(b)(1) of the Code and any treaty, law, regulation or intergovernmental agreements entered into (which facilitates the implementation of any law or regulation) thereunder.</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FDA</w:t>
      </w:r>
      <w:r>
        <w:rPr>
          <w:rFonts w:ascii="Times New Roman" w:cs="Times New Roman" w:eastAsia="Times New Roman" w:hAnsi="Times New Roman"/>
          <w:sz w:val="16"/>
          <w:szCs w:val="16"/>
          <w:color w:val="auto"/>
        </w:rPr>
        <w:t>” means the United States Food and Drug Administration or any successor entity thereto.</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FDCA</w:t>
      </w:r>
      <w:r>
        <w:rPr>
          <w:rFonts w:ascii="Times New Roman" w:cs="Times New Roman" w:eastAsia="Times New Roman" w:hAnsi="Times New Roman"/>
          <w:sz w:val="14"/>
          <w:szCs w:val="14"/>
          <w:color w:val="auto"/>
        </w:rPr>
        <w:t>” means the Federal Food, Drug, and Cosmetic Act, as amended, 21 U.S.C. Section 301 et seq. and all regulations promulgated thereunder.</w:t>
      </w:r>
    </w:p>
    <w:p>
      <w:pPr>
        <w:spacing w:after="0" w:line="211" w:lineRule="exact"/>
        <w:rPr>
          <w:sz w:val="20"/>
          <w:szCs w:val="20"/>
          <w:color w:val="auto"/>
        </w:rPr>
      </w:pPr>
    </w:p>
    <w:p>
      <w:pPr>
        <w:ind w:right="16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Federal Funds Rate</w:t>
      </w:r>
      <w:r>
        <w:rPr>
          <w:rFonts w:ascii="Times New Roman" w:cs="Times New Roman" w:eastAsia="Times New Roman" w:hAnsi="Times New Roman"/>
          <w:sz w:val="16"/>
          <w:szCs w:val="16"/>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if such day is not a Business Day, the Federal Funds Rate for such day shall be such rate on such transactions on the next preceding Business Day as so published on the next succeeding Business Day.</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Fee Letter</w:t>
      </w:r>
      <w:r>
        <w:rPr>
          <w:rFonts w:ascii="Times New Roman" w:cs="Times New Roman" w:eastAsia="Times New Roman" w:hAnsi="Times New Roman"/>
          <w:sz w:val="16"/>
          <w:szCs w:val="16"/>
          <w:color w:val="auto"/>
        </w:rPr>
        <w:t>” means that certain Fee Letter, dated as of the Closing Date, among Parent, the Borrower and the Administrative Agent.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Lender</w:t>
      </w:r>
      <w:r>
        <w:rPr>
          <w:rFonts w:ascii="Times New Roman" w:cs="Times New Roman" w:eastAsia="Times New Roman" w:hAnsi="Times New Roman"/>
          <w:sz w:val="16"/>
          <w:szCs w:val="16"/>
          <w:color w:val="auto"/>
        </w:rPr>
        <w:t>” means a Lender that is resident or organized under the laws of a jurisdiction outside of the United States.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FRB</w:t>
      </w:r>
      <w:r>
        <w:rPr>
          <w:rFonts w:ascii="Times New Roman" w:cs="Times New Roman" w:eastAsia="Times New Roman" w:hAnsi="Times New Roman"/>
          <w:sz w:val="16"/>
          <w:szCs w:val="16"/>
          <w:color w:val="auto"/>
        </w:rPr>
        <w:t>” means the Board of Governors of the Federal Reserve System of the United States.</w:t>
      </w:r>
    </w:p>
    <w:p>
      <w:pPr>
        <w:spacing w:after="0" w:line="188" w:lineRule="exact"/>
        <w:rPr>
          <w:sz w:val="20"/>
          <w:szCs w:val="20"/>
          <w:color w:val="auto"/>
        </w:rPr>
      </w:pPr>
    </w:p>
    <w:p>
      <w:pPr>
        <w:ind w:right="2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Fund</w:t>
      </w:r>
      <w:r>
        <w:rPr>
          <w:rFonts w:ascii="Times New Roman" w:cs="Times New Roman" w:eastAsia="Times New Roman" w:hAnsi="Times New Roman"/>
          <w:sz w:val="16"/>
          <w:szCs w:val="16"/>
          <w:color w:val="auto"/>
        </w:rPr>
        <w:t xml:space="preserve"> ” means any Person (other than a natural Person) that is (or will be) engaged in making, purchasing, holding or otherwise investing in notes, loans and/or similar extensions of credit in the ordinary course of its activities.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Fundamental Change</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3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64" w:lineRule="exact"/>
        <w:rPr>
          <w:sz w:val="20"/>
          <w:szCs w:val="20"/>
          <w:color w:val="auto"/>
        </w:rPr>
      </w:pPr>
    </w:p>
    <w:p>
      <w:pPr>
        <w:ind w:right="32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national, supranational, federal, state, county, provincial, local, municipal or other government or political subdivision thereof (including any Regulatory Agency),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spacing w:after="0" w:line="167"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780"/>
          </w:cols>
          <w:pgMar w:left="1060" w:top="689" w:right="1060" w:bottom="1440" w:gutter="0" w:footer="0" w:header="0"/>
        </w:sectPr>
      </w:pPr>
    </w:p>
    <w:bookmarkStart w:id="27" w:name="page28"/>
    <w:bookmarkEnd w:id="27"/>
    <w:p>
      <w:pPr>
        <w:ind w:left="10" w:right="100" w:hanging="10"/>
        <w:spacing w:after="0" w:line="277" w:lineRule="auto"/>
        <w:tabs>
          <w:tab w:leader="none" w:pos="23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w:t>
      </w:r>
    </w:p>
    <w:p>
      <w:pPr>
        <w:ind w:left="10" w:right="40" w:hanging="10"/>
        <w:spacing w:after="0" w:line="273" w:lineRule="auto"/>
        <w:tabs>
          <w:tab w:leader="none" w:pos="27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for the purpose of assuring in any other manner the obligee in respect of such Indebtedness or other obligation of the payment or performance thereof or to protect such obligee against loss in respect thereof (in whole or in part),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or (c) any direct or indirect liability, contingent or not, of that Person for (i) any obligations for undrawn letters of credit for the account of that Person or (ii) all obligations from any interest rate, currency or commodity swap agreement, interest rate cap or collar agreement, or other agreement or arrangement designated to protect a Person against fluctuation in interest rates, currency exchange rates or commodity prices.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330" w:lineRule="exact"/>
        <w:rPr>
          <w:sz w:val="20"/>
          <w:szCs w:val="20"/>
          <w:color w:val="auto"/>
        </w:rPr>
      </w:pPr>
    </w:p>
    <w:p>
      <w:pPr>
        <w:ind w:left="10" w:right="1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Guarantors</w:t>
      </w:r>
      <w:r>
        <w:rPr>
          <w:rFonts w:ascii="Times New Roman" w:cs="Times New Roman" w:eastAsia="Times New Roman" w:hAnsi="Times New Roman"/>
          <w:sz w:val="16"/>
          <w:szCs w:val="16"/>
          <w:color w:val="auto"/>
        </w:rPr>
        <w:t xml:space="preserve">” means (a) Parent, (b) each Subsidiary (other than Borrower and any Excluded Subsidiary) of Parent and (c) each other Person that joins as a Guarantor pursuant to </w:t>
      </w:r>
      <w:r>
        <w:rPr>
          <w:rFonts w:ascii="Times New Roman" w:cs="Times New Roman" w:eastAsia="Times New Roman" w:hAnsi="Times New Roman"/>
          <w:sz w:val="16"/>
          <w:szCs w:val="16"/>
          <w:u w:val="single" w:color="auto"/>
          <w:color w:val="auto"/>
        </w:rPr>
        <w:t>Section 7.12</w:t>
      </w:r>
      <w:r>
        <w:rPr>
          <w:rFonts w:ascii="Times New Roman" w:cs="Times New Roman" w:eastAsia="Times New Roman" w:hAnsi="Times New Roman"/>
          <w:sz w:val="16"/>
          <w:szCs w:val="16"/>
          <w:color w:val="auto"/>
        </w:rPr>
        <w:t>, together with their successors and permitted assigns.</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Guaranty</w:t>
      </w:r>
      <w:r>
        <w:rPr>
          <w:rFonts w:ascii="Times New Roman" w:cs="Times New Roman" w:eastAsia="Times New Roman" w:hAnsi="Times New Roman"/>
          <w:sz w:val="16"/>
          <w:szCs w:val="16"/>
          <w:color w:val="auto"/>
        </w:rPr>
        <w:t>” means the Guaranty made by the Guarantors in favor of the Secured Parties pursuant to</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2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Materials</w:t>
      </w:r>
      <w:r>
        <w:rPr>
          <w:rFonts w:ascii="Times New Roman" w:cs="Times New Roman" w:eastAsia="Times New Roman" w:hAnsi="Times New Roman"/>
          <w:sz w:val="16"/>
          <w:szCs w:val="16"/>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64" w:lineRule="exact"/>
        <w:rPr>
          <w:sz w:val="20"/>
          <w:szCs w:val="20"/>
          <w:color w:val="auto"/>
        </w:rPr>
      </w:pPr>
    </w:p>
    <w:p>
      <w:pPr>
        <w:ind w:left="10" w:right="300" w:firstLine="384"/>
        <w:spacing w:after="0" w:line="27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HIPAA</w:t>
      </w:r>
      <w:r>
        <w:rPr>
          <w:rFonts w:ascii="Times New Roman" w:cs="Times New Roman" w:eastAsia="Times New Roman" w:hAnsi="Times New Roman"/>
          <w:sz w:val="14"/>
          <w:szCs w:val="14"/>
          <w:color w:val="auto"/>
        </w:rPr>
        <w:t>”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w:t>
      </w:r>
    </w:p>
    <w:p>
      <w:pPr>
        <w:spacing w:after="0" w:line="1" w:lineRule="exact"/>
        <w:rPr>
          <w:sz w:val="20"/>
          <w:szCs w:val="20"/>
          <w:color w:val="auto"/>
        </w:rPr>
      </w:pPr>
    </w:p>
    <w:p>
      <w:pPr>
        <w:ind w:left="10" w:right="40"/>
        <w:spacing w:after="0" w:line="237" w:lineRule="auto"/>
        <w:rPr>
          <w:sz w:val="20"/>
          <w:szCs w:val="20"/>
          <w:color w:val="auto"/>
        </w:rPr>
      </w:pPr>
      <w:r>
        <w:rPr>
          <w:rFonts w:ascii="Times New Roman" w:cs="Times New Roman" w:eastAsia="Times New Roman" w:hAnsi="Times New Roman"/>
          <w:sz w:val="16"/>
          <w:szCs w:val="16"/>
          <w:color w:val="auto"/>
        </w:rPr>
        <w:t>45 C.F.R. Parts 160 and 164, Subparts A and E, the Security Standards for the Protection of Electronic Protected Health Information at 45 C.F.R. Parts 160 and 164, Subparts A and C, and the Notification of Breach of Unsecured Protected Health Information requirements at 45 C.F.R. Part 160 and 164, Subparts A and D.</w:t>
      </w:r>
    </w:p>
    <w:p>
      <w:pPr>
        <w:spacing w:after="0" w:line="169" w:lineRule="exact"/>
        <w:rPr>
          <w:sz w:val="20"/>
          <w:szCs w:val="20"/>
          <w:color w:val="auto"/>
        </w:rPr>
      </w:pPr>
    </w:p>
    <w:p>
      <w:pPr>
        <w:ind w:left="1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w:t>
      </w:r>
      <w:r>
        <w:rPr>
          <w:rFonts w:ascii="Times New Roman" w:cs="Times New Roman" w:eastAsia="Times New Roman" w:hAnsi="Times New Roman"/>
          <w:sz w:val="16"/>
          <w:szCs w:val="16"/>
          <w:color w:val="auto"/>
        </w:rPr>
        <w:t>” means (a) (i) an investigational new drug application (as defined in the FDCA) that is required to be filed with the FDA under 21 CFR Part 312 before beginning clinical testing of a drug or biological product in human subjects, or any successor application or procedure; and (ii) any similar application or functional equivalent relating to any investigational new drug application applicable to or required by any country, jurisdiction or Governmental Authority other than the United States and (b) all supplements and amendments that may be filed with respect to the foregoing.</w:t>
      </w:r>
    </w:p>
    <w:p>
      <w:pPr>
        <w:spacing w:after="0" w:line="13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810"/>
          </w:cols>
          <w:pgMar w:left="1050" w:top="689" w:right="1040" w:bottom="1440" w:gutter="0" w:footer="0" w:header="0"/>
        </w:sectPr>
      </w:pPr>
    </w:p>
    <w:bookmarkStart w:id="28" w:name="page29"/>
    <w:bookmarkEnd w:id="28"/>
    <w:p>
      <w:pPr>
        <w:ind w:right="360"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means, as to any Person at a particular time, without duplication, all of the following, whether or not included as indebtedness or liabilities in accordance with GAAP:</w:t>
      </w:r>
    </w:p>
    <w:p>
      <w:pPr>
        <w:spacing w:after="0" w:line="59" w:lineRule="exact"/>
        <w:rPr>
          <w:sz w:val="20"/>
          <w:szCs w:val="20"/>
          <w:color w:val="auto"/>
        </w:rPr>
      </w:pPr>
    </w:p>
    <w:p>
      <w:pPr>
        <w:ind w:firstLine="866"/>
        <w:spacing w:after="0" w:line="259" w:lineRule="auto"/>
        <w:tabs>
          <w:tab w:leader="none" w:pos="108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whether current or long-term, for borrowed money (including the Obligations) and all obligations of such Person evidenced by bonds, debentures, notes, loan agreements or other similar instruments;</w:t>
      </w:r>
    </w:p>
    <w:p>
      <w:pPr>
        <w:spacing w:after="0" w:line="155"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purchase money Indebtedness;</w:t>
      </w:r>
    </w:p>
    <w:p>
      <w:pPr>
        <w:spacing w:after="0" w:line="188" w:lineRule="exact"/>
        <w:rPr>
          <w:rFonts w:ascii="Times New Roman" w:cs="Times New Roman" w:eastAsia="Times New Roman" w:hAnsi="Times New Roman"/>
          <w:sz w:val="16"/>
          <w:szCs w:val="16"/>
          <w:color w:val="auto"/>
        </w:rPr>
      </w:pPr>
    </w:p>
    <w:p>
      <w:pPr>
        <w:ind w:firstLine="866"/>
        <w:spacing w:after="0" w:line="247" w:lineRule="auto"/>
        <w:tabs>
          <w:tab w:leader="none" w:pos="108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portion of all obligations under conditional sale or other title retention agreements relating to property purchased by such Person or any Subsidiary thereof (other than customary reservations or retentions of title under agreements with suppliers entered into in the ordinary course of business);</w:t>
      </w:r>
    </w:p>
    <w:p>
      <w:pPr>
        <w:spacing w:after="0" w:line="164" w:lineRule="exact"/>
        <w:rPr>
          <w:rFonts w:ascii="Times New Roman" w:cs="Times New Roman" w:eastAsia="Times New Roman" w:hAnsi="Times New Roman"/>
          <w:sz w:val="16"/>
          <w:szCs w:val="16"/>
          <w:color w:val="auto"/>
        </w:rPr>
      </w:pPr>
    </w:p>
    <w:p>
      <w:pPr>
        <w:ind w:right="60" w:firstLine="866"/>
        <w:spacing w:after="0" w:line="259" w:lineRule="auto"/>
        <w:tabs>
          <w:tab w:leader="none" w:pos="109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arising under letters of credit (including standby and commercial), bankers’ acceptances, bank guaranties, surety bonds and similar instruments;</w:t>
      </w:r>
    </w:p>
    <w:p>
      <w:pPr>
        <w:spacing w:after="0" w:line="155" w:lineRule="exact"/>
        <w:rPr>
          <w:rFonts w:ascii="Times New Roman" w:cs="Times New Roman" w:eastAsia="Times New Roman" w:hAnsi="Times New Roman"/>
          <w:sz w:val="16"/>
          <w:szCs w:val="16"/>
          <w:color w:val="auto"/>
        </w:rPr>
      </w:pPr>
    </w:p>
    <w:p>
      <w:pPr>
        <w:ind w:right="60" w:firstLine="866"/>
        <w:spacing w:after="0" w:line="247" w:lineRule="auto"/>
        <w:tabs>
          <w:tab w:leader="none" w:pos="108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in respect of the deferred purchase price of property or services (other than trade accounts payable in the ordinary course of business and, in each case, not due more than 90 days after the date on which such trade account payable was created), including, without limitation, any Earn Out Obligations that have become a liability on the balance sheet in accordance with GAAP;</w:t>
      </w:r>
    </w:p>
    <w:p>
      <w:pPr>
        <w:spacing w:after="0" w:line="164" w:lineRule="exact"/>
        <w:rPr>
          <w:rFonts w:ascii="Times New Roman" w:cs="Times New Roman" w:eastAsia="Times New Roman" w:hAnsi="Times New Roman"/>
          <w:sz w:val="16"/>
          <w:szCs w:val="16"/>
          <w:color w:val="auto"/>
        </w:rPr>
      </w:pPr>
    </w:p>
    <w:p>
      <w:pPr>
        <w:ind w:left="1060" w:hanging="194"/>
        <w:spacing w:after="0"/>
        <w:tabs>
          <w:tab w:leader="none" w:pos="10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Attributable Indebtedness;</w:t>
      </w:r>
    </w:p>
    <w:p>
      <w:pPr>
        <w:spacing w:after="0" w:line="188" w:lineRule="exact"/>
        <w:rPr>
          <w:rFonts w:ascii="Times New Roman" w:cs="Times New Roman" w:eastAsia="Times New Roman" w:hAnsi="Times New Roman"/>
          <w:sz w:val="16"/>
          <w:szCs w:val="16"/>
          <w:color w:val="auto"/>
        </w:rPr>
      </w:pPr>
    </w:p>
    <w:p>
      <w:pPr>
        <w:ind w:right="180" w:firstLine="866"/>
        <w:spacing w:after="0" w:line="247" w:lineRule="auto"/>
        <w:tabs>
          <w:tab w:leader="none" w:pos="109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obligations of such Person to purchase, redeem, retire, defease or otherwise make any payment in respect of any Disqualified Capital Stock in such Person or any other Person, valued, in the case of a redeemable preferred interest, at the greater of its voluntary or involuntary liquidation preference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accrued and unpaid dividends;</w:t>
      </w:r>
    </w:p>
    <w:p>
      <w:pPr>
        <w:spacing w:after="0" w:line="164" w:lineRule="exact"/>
        <w:rPr>
          <w:rFonts w:ascii="Times New Roman" w:cs="Times New Roman" w:eastAsia="Times New Roman" w:hAnsi="Times New Roman"/>
          <w:sz w:val="16"/>
          <w:szCs w:val="16"/>
          <w:color w:val="auto"/>
        </w:rPr>
      </w:pPr>
    </w:p>
    <w:p>
      <w:pPr>
        <w:ind w:right="260" w:firstLine="866"/>
        <w:spacing w:after="0" w:line="247" w:lineRule="auto"/>
        <w:tabs>
          <w:tab w:leader="none" w:pos="109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Indebtedness of others secured by (or for which the holder of such Indebtedness has an existing right, contingent or otherwise, to be secured by) any Lien on, or payable out of the proceeds of production from, property owned or acquired by such Person, whether or not the obligations secured thereby have been assumed;</w:t>
      </w:r>
    </w:p>
    <w:p>
      <w:pPr>
        <w:spacing w:after="0" w:line="164" w:lineRule="exact"/>
        <w:rPr>
          <w:rFonts w:ascii="Times New Roman" w:cs="Times New Roman" w:eastAsia="Times New Roman" w:hAnsi="Times New Roman"/>
          <w:sz w:val="16"/>
          <w:szCs w:val="16"/>
          <w:color w:val="auto"/>
        </w:rPr>
      </w:pPr>
    </w:p>
    <w:p>
      <w:pPr>
        <w:ind w:left="1060" w:hanging="194"/>
        <w:spacing w:after="0"/>
        <w:tabs>
          <w:tab w:leader="none" w:pos="10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Swap Termination Value of any Swap Contract; and</w:t>
      </w:r>
    </w:p>
    <w:p>
      <w:pPr>
        <w:spacing w:after="0" w:line="188" w:lineRule="exact"/>
        <w:rPr>
          <w:rFonts w:ascii="Times New Roman" w:cs="Times New Roman" w:eastAsia="Times New Roman" w:hAnsi="Times New Roman"/>
          <w:sz w:val="16"/>
          <w:szCs w:val="16"/>
          <w:color w:val="auto"/>
        </w:rPr>
      </w:pPr>
    </w:p>
    <w:p>
      <w:pPr>
        <w:ind w:left="1060" w:hanging="194"/>
        <w:spacing w:after="0"/>
        <w:tabs>
          <w:tab w:leader="none" w:pos="10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Guarantees with respect to outstanding Indebtedness of the types specified in</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above of any other Person.</w:t>
      </w:r>
    </w:p>
    <w:p>
      <w:pPr>
        <w:spacing w:after="0" w:line="188"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55" w:lineRule="exact"/>
        <w:rPr>
          <w:sz w:val="20"/>
          <w:szCs w:val="20"/>
          <w:color w:val="auto"/>
        </w:rPr>
      </w:pPr>
    </w:p>
    <w:p>
      <w:pPr>
        <w:ind w:right="6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Taxes</w:t>
      </w:r>
      <w:r>
        <w:rPr>
          <w:rFonts w:ascii="Times New Roman" w:cs="Times New Roman" w:eastAsia="Times New Roman" w:hAnsi="Times New Roman"/>
          <w:sz w:val="16"/>
          <w:szCs w:val="16"/>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12.04(b)</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760"/>
          </w:cols>
          <w:pgMar w:left="1060" w:top="689" w:right="1080"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12.07</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Infringement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Infringes</w:t>
      </w:r>
      <w:r>
        <w:rPr>
          <w:rFonts w:ascii="Times New Roman" w:cs="Times New Roman" w:eastAsia="Times New Roman" w:hAnsi="Times New Roman"/>
          <w:sz w:val="16"/>
          <w:szCs w:val="16"/>
          <w:color w:val="auto"/>
        </w:rPr>
        <w:t>” mean the infringement, misappropriation, dilution or other violation of any Intellectual Property.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Lender</w:t>
      </w:r>
      <w:r>
        <w:rPr>
          <w:rFonts w:ascii="Times New Roman" w:cs="Times New Roman" w:eastAsia="Times New Roman" w:hAnsi="Times New Roman"/>
          <w:sz w:val="16"/>
          <w:szCs w:val="16"/>
          <w:color w:val="auto"/>
        </w:rPr>
        <w:t>” means each Lender existing on the Closing Date.</w:t>
      </w:r>
    </w:p>
    <w:p>
      <w:pPr>
        <w:spacing w:after="0" w:line="188" w:lineRule="exact"/>
        <w:rPr>
          <w:sz w:val="20"/>
          <w:szCs w:val="20"/>
          <w:color w:val="auto"/>
        </w:rPr>
      </w:pPr>
    </w:p>
    <w:p>
      <w:pPr>
        <w:ind w:right="4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all Confidential Information, Copyrights, Domain Names, Other Intellectual Property, Patents, and Trademarks, including: (a) copies and tangible embodiments of any of the foregoing (in whatever form or medium); and (b) any and all improvements to any of the foregoing.</w:t>
      </w:r>
    </w:p>
    <w:p>
      <w:pPr>
        <w:spacing w:after="0" w:line="164" w:lineRule="exact"/>
        <w:rPr>
          <w:sz w:val="20"/>
          <w:szCs w:val="20"/>
          <w:color w:val="auto"/>
        </w:rPr>
      </w:pPr>
    </w:p>
    <w:p>
      <w:pPr>
        <w:ind w:right="4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 Licenses</w:t>
      </w:r>
      <w:r>
        <w:rPr>
          <w:rFonts w:ascii="Times New Roman" w:cs="Times New Roman" w:eastAsia="Times New Roman" w:hAnsi="Times New Roman"/>
          <w:sz w:val="16"/>
          <w:szCs w:val="16"/>
          <w:color w:val="auto"/>
        </w:rPr>
        <w:t xml:space="preserve">” means, collectively, with respect to Parent and its Subsidiaries, all agreements granting any license, covenant not to sue, waiver, release, permission or other right or interest in or relating to any Intellectual Property of any type, to which Parent or such Subsidiary is a party, including such agreements listed on </w:t>
      </w:r>
      <w:r>
        <w:rPr>
          <w:rFonts w:ascii="Times New Roman" w:cs="Times New Roman" w:eastAsia="Times New Roman" w:hAnsi="Times New Roman"/>
          <w:sz w:val="16"/>
          <w:szCs w:val="16"/>
          <w:u w:val="single" w:color="auto"/>
          <w:color w:val="auto"/>
        </w:rPr>
        <w:t>Schedule 6.17 Part (a)</w:t>
      </w:r>
      <w:r>
        <w:rPr>
          <w:rFonts w:ascii="Times New Roman" w:cs="Times New Roman" w:eastAsia="Times New Roman" w:hAnsi="Times New Roman"/>
          <w:sz w:val="16"/>
          <w:szCs w:val="16"/>
          <w:color w:val="auto"/>
        </w:rPr>
        <w:t xml:space="preserve"> hereof.</w:t>
      </w:r>
    </w:p>
    <w:p>
      <w:pPr>
        <w:spacing w:after="0" w:line="164" w:lineRule="exact"/>
        <w:rPr>
          <w:sz w:val="20"/>
          <w:szCs w:val="20"/>
          <w:color w:val="auto"/>
        </w:rPr>
      </w:pPr>
    </w:p>
    <w:p>
      <w:pPr>
        <w:ind w:right="16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Period</w:t>
      </w:r>
      <w:r>
        <w:rPr>
          <w:rFonts w:ascii="Times New Roman" w:cs="Times New Roman" w:eastAsia="Times New Roman" w:hAnsi="Times New Roman"/>
          <w:sz w:val="16"/>
          <w:szCs w:val="16"/>
          <w:color w:val="auto"/>
        </w:rPr>
        <w:t>” means, with respect to any Borrowing (a) initially, the period beginning on (and including) the date of such Borrowing and ending on (and including) the next following Interest Payment Date (or, with respect to the Borrowing on the Closing Date, ending on (and including) the Interest Payment Date at the end of the first full fiscal quarter after the Closing Date), and (b) thereafter, the period beginning on (and including) the first day immediately following such Interest Payment Date and ending on the earlier of (and including) (i) the next following Interest Payment Date and (ii) the Maturity Date.</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means (a) the last Business Day of each March, June, September and December, and (b) the Maturity Date.</w:t>
      </w:r>
    </w:p>
    <w:p>
      <w:pPr>
        <w:spacing w:after="0" w:line="188" w:lineRule="exact"/>
        <w:rPr>
          <w:sz w:val="20"/>
          <w:szCs w:val="20"/>
          <w:color w:val="auto"/>
        </w:rPr>
      </w:pPr>
    </w:p>
    <w:p>
      <w:pPr>
        <w:ind w:right="8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Interim Financial Statements</w:t>
      </w:r>
      <w:r>
        <w:rPr>
          <w:rFonts w:ascii="Times New Roman" w:cs="Times New Roman" w:eastAsia="Times New Roman" w:hAnsi="Times New Roman"/>
          <w:sz w:val="16"/>
          <w:szCs w:val="16"/>
          <w:color w:val="auto"/>
        </w:rPr>
        <w:t>” means the unaudited consolidated financial statements of Parent and its Subsidiaries for each of the fiscal quarters ended March 31, 2025 and June 30, 2025 including balance sheets and statements of operations and comprehensive income (loss), stockholders’ equity and cash flows.</w:t>
      </w:r>
    </w:p>
    <w:p>
      <w:pPr>
        <w:spacing w:after="0" w:line="164"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 but giving effect to any repayments of principal in the case of Investments in the form of loans and any return of capital or return on Investment in the case of equity Investments, but in each case not in excess of the amount of the initial Investment.</w:t>
      </w:r>
    </w:p>
    <w:p>
      <w:pPr>
        <w:spacing w:after="0" w:line="17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Involuntary Disposition</w:t>
      </w:r>
      <w:r>
        <w:rPr>
          <w:rFonts w:ascii="Times New Roman" w:cs="Times New Roman" w:eastAsia="Times New Roman" w:hAnsi="Times New Roman"/>
          <w:sz w:val="16"/>
          <w:szCs w:val="16"/>
          <w:color w:val="auto"/>
        </w:rPr>
        <w:t xml:space="preserve"> ” means any loss of, damage to or destruction of, or any condemnation or other taking for public use of, any tangible property of any Loan Party or any of its Subsidiaries.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780"/>
          </w:cols>
          <w:pgMar w:left="1060" w:top="689" w:right="1060" w:bottom="1440" w:gutter="0" w:footer="0" w:header="0"/>
        </w:sectPr>
      </w:pPr>
    </w:p>
    <w:bookmarkStart w:id="30" w:name="page31"/>
    <w:bookmarkEnd w:id="30"/>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IP Security Agreement</w:t>
      </w:r>
      <w:r>
        <w:rPr>
          <w:rFonts w:ascii="Times New Roman" w:cs="Times New Roman" w:eastAsia="Times New Roman" w:hAnsi="Times New Roman"/>
          <w:sz w:val="14"/>
          <w:szCs w:val="14"/>
          <w:color w:val="auto"/>
        </w:rPr>
        <w:t>” means notices of grant of security interest in the form required by the Security Agreement executed and delivered by a Loan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means the United States Internal Revenue Service.</w:t>
      </w:r>
    </w:p>
    <w:p>
      <w:pPr>
        <w:spacing w:after="0" w:line="188" w:lineRule="exact"/>
        <w:rPr>
          <w:sz w:val="20"/>
          <w:szCs w:val="20"/>
          <w:color w:val="auto"/>
        </w:rPr>
      </w:pPr>
    </w:p>
    <w:p>
      <w:pPr>
        <w:ind w:right="1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Joinder Agreement</w:t>
      </w:r>
      <w:r>
        <w:rPr>
          <w:rFonts w:ascii="Times New Roman" w:cs="Times New Roman" w:eastAsia="Times New Roman" w:hAnsi="Times New Roman"/>
          <w:sz w:val="16"/>
          <w:szCs w:val="16"/>
          <w:color w:val="auto"/>
        </w:rPr>
        <w:t xml:space="preserve">” means a joinder agreement substantially in the form of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executed and delivered by a Subsidiary in accordance with the provisions of </w:t>
      </w:r>
      <w:r>
        <w:rPr>
          <w:rFonts w:ascii="Times New Roman" w:cs="Times New Roman" w:eastAsia="Times New Roman" w:hAnsi="Times New Roman"/>
          <w:sz w:val="16"/>
          <w:szCs w:val="16"/>
          <w:u w:val="single" w:color="auto"/>
          <w:color w:val="auto"/>
        </w:rPr>
        <w:t>Section 7.12</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Key Contracts</w:t>
      </w:r>
      <w:r>
        <w:rPr>
          <w:rFonts w:ascii="Times New Roman" w:cs="Times New Roman" w:eastAsia="Times New Roman" w:hAnsi="Times New Roman"/>
          <w:sz w:val="16"/>
          <w:szCs w:val="16"/>
          <w:color w:val="auto"/>
        </w:rPr>
        <w:t xml:space="preserve"> ” means (a) as of the Closing Date, each Closing Date Specified Agreement and (b) after the Closing Date, each Closing Date Specified Agreement and each other contract or agreement that the Parent, with the advice of counsel, determines would be required to be filed by Parent or any Subsidiary as a “material contract” pursuant to Item 601(b)(10) of Regulation S-K promulgated by the SEC (whether or not Parent is subject to reporting requirements under the Exchange Act) that is required for (i) the manufacturing of the Key Products for sale in the Key Territories or (ii) the sale of the Key Products in the Key Territories. For clarity, Key Contracts shall not include any contract or agreement the primary purpose of which is for the marketing or promotion of the Key Products and is not required to be a Key Contract under cause (b)(i) or (ii) above.</w:t>
      </w:r>
    </w:p>
    <w:p>
      <w:pPr>
        <w:spacing w:after="0" w:line="173"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Key Permits</w:t>
      </w:r>
      <w:r>
        <w:rPr>
          <w:rFonts w:ascii="Times New Roman" w:cs="Times New Roman" w:eastAsia="Times New Roman" w:hAnsi="Times New Roman"/>
          <w:sz w:val="16"/>
          <w:szCs w:val="16"/>
          <w:color w:val="auto"/>
        </w:rPr>
        <w:t>” means all Permits relating to the Key Products, including all Regulatory Authorizations, which are material to the business of Parent and its Subsidiaries, taken as a whole.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Key Products</w:t>
      </w:r>
      <w:r>
        <w:rPr>
          <w:rFonts w:ascii="Times New Roman" w:cs="Times New Roman" w:eastAsia="Times New Roman" w:hAnsi="Times New Roman"/>
          <w:sz w:val="16"/>
          <w:szCs w:val="16"/>
          <w:color w:val="auto"/>
        </w:rPr>
        <w:t>” means neffy.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Key Territories</w:t>
      </w:r>
      <w:r>
        <w:rPr>
          <w:rFonts w:ascii="Times New Roman" w:cs="Times New Roman" w:eastAsia="Times New Roman" w:hAnsi="Times New Roman"/>
          <w:sz w:val="14"/>
          <w:szCs w:val="14"/>
          <w:color w:val="auto"/>
        </w:rPr>
        <w:t>” means (a) the United States, (b) Canada and (c) Europe, including for the avoidance of doubt, the United Kingdom and Germany.</w:t>
      </w:r>
    </w:p>
    <w:p>
      <w:pPr>
        <w:spacing w:after="0" w:line="211" w:lineRule="exact"/>
        <w:rPr>
          <w:sz w:val="20"/>
          <w:szCs w:val="20"/>
          <w:color w:val="auto"/>
        </w:rPr>
      </w:pPr>
    </w:p>
    <w:p>
      <w:pPr>
        <w:ind w:right="10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Laws</w:t>
      </w:r>
      <w:r>
        <w:rPr>
          <w:rFonts w:ascii="Times New Roman" w:cs="Times New Roman" w:eastAsia="Times New Roman" w:hAnsi="Times New Roman"/>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Lenders</w:t>
      </w:r>
      <w:r>
        <w:rPr>
          <w:rFonts w:ascii="Times New Roman" w:cs="Times New Roman" w:eastAsia="Times New Roman" w:hAnsi="Times New Roman"/>
          <w:sz w:val="16"/>
          <w:szCs w:val="16"/>
          <w:color w:val="auto"/>
        </w:rPr>
        <w:t>” means each of the Persons identified as a “Lender” on the signature pages hereto and their successors and assigns.</w:t>
      </w:r>
    </w:p>
    <w:p>
      <w:pPr>
        <w:spacing w:after="0" w:line="188"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Lending Office</w:t>
      </w:r>
      <w:r>
        <w:rPr>
          <w:rFonts w:ascii="Times New Roman" w:cs="Times New Roman" w:eastAsia="Times New Roman" w:hAnsi="Times New Roman"/>
          <w:sz w:val="16"/>
          <w:szCs w:val="16"/>
          <w:color w:val="auto"/>
        </w:rPr>
        <w:t>” means, as to any Lender, the office address of such Lender and, as appropriate, account of such Lender set forth on</w:t>
      </w:r>
      <w:r>
        <w:rPr>
          <w:rFonts w:ascii="Times New Roman" w:cs="Times New Roman" w:eastAsia="Times New Roman" w:hAnsi="Times New Roman"/>
          <w:sz w:val="16"/>
          <w:szCs w:val="16"/>
          <w:u w:val="single" w:color="auto"/>
          <w:color w:val="auto"/>
        </w:rPr>
        <w:t>Schedule 12.02</w:t>
      </w:r>
      <w:r>
        <w:rPr>
          <w:rFonts w:ascii="Times New Roman" w:cs="Times New Roman" w:eastAsia="Times New Roman" w:hAnsi="Times New Roman"/>
          <w:sz w:val="16"/>
          <w:szCs w:val="16"/>
          <w:color w:val="auto"/>
        </w:rPr>
        <w:t xml:space="preserve"> or such other address or account as such Lender may from time to time notify the Borrower and the Administrative Agent.</w:t>
      </w:r>
    </w:p>
    <w:p>
      <w:pPr>
        <w:spacing w:after="0" w:line="155" w:lineRule="exact"/>
        <w:rPr>
          <w:sz w:val="20"/>
          <w:szCs w:val="20"/>
          <w:color w:val="auto"/>
        </w:rPr>
      </w:pPr>
    </w:p>
    <w:p>
      <w:pPr>
        <w:ind w:right="12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67" w:lineRule="exact"/>
        <w:rPr>
          <w:sz w:val="20"/>
          <w:szCs w:val="20"/>
          <w:color w:val="auto"/>
        </w:rPr>
      </w:pPr>
    </w:p>
    <w:p>
      <w:pPr>
        <w:ind w:right="1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w:t>
      </w:r>
      <w:r>
        <w:rPr>
          <w:rFonts w:ascii="Times New Roman" w:cs="Times New Roman" w:eastAsia="Times New Roman" w:hAnsi="Times New Roman"/>
          <w:sz w:val="16"/>
          <w:szCs w:val="16"/>
          <w:color w:val="auto"/>
        </w:rPr>
        <w:t xml:space="preserve">” means an extension of credit by a Lender to the Borrower under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in the form of a Term A Loan, a Term B Loan, a Term C Loan or a Term D Loan.</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800"/>
          </w:cols>
          <w:pgMar w:left="1060" w:top="689" w:right="1040" w:bottom="1440" w:gutter="0" w:footer="0" w:header="0"/>
        </w:sectPr>
      </w:pPr>
    </w:p>
    <w:bookmarkStart w:id="31" w:name="page32"/>
    <w:bookmarkEnd w:id="31"/>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Loan Documents</w:t>
      </w:r>
      <w:r>
        <w:rPr>
          <w:rFonts w:ascii="Times New Roman" w:cs="Times New Roman" w:eastAsia="Times New Roman" w:hAnsi="Times New Roman"/>
          <w:sz w:val="16"/>
          <w:szCs w:val="16"/>
          <w:color w:val="auto"/>
        </w:rPr>
        <w:t>” means this Agreement, the Fee Letter, each Note, each Joinder Agreement, each Collateral Document and any other agreement, instrument or document designated by its terms as a “Loan Document.”</w:t>
      </w:r>
    </w:p>
    <w:p>
      <w:pPr>
        <w:spacing w:after="0" w:line="155"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 Notice</w:t>
      </w:r>
      <w:r>
        <w:rPr>
          <w:rFonts w:ascii="Times New Roman" w:cs="Times New Roman" w:eastAsia="Times New Roman" w:hAnsi="Times New Roman"/>
          <w:sz w:val="16"/>
          <w:szCs w:val="16"/>
          <w:color w:val="auto"/>
        </w:rPr>
        <w:t xml:space="preserve">” means a written notice of a Borrowing of Loans pursuant to </w:t>
      </w:r>
      <w:r>
        <w:rPr>
          <w:rFonts w:ascii="Times New Roman" w:cs="Times New Roman" w:eastAsia="Times New Roman" w:hAnsi="Times New Roman"/>
          <w:sz w:val="16"/>
          <w:szCs w:val="16"/>
          <w:u w:val="single" w:color="auto"/>
          <w:color w:val="auto"/>
        </w:rPr>
        <w:t>Section 2.02(a),</w:t>
      </w:r>
      <w:r>
        <w:rPr>
          <w:rFonts w:ascii="Times New Roman" w:cs="Times New Roman" w:eastAsia="Times New Roman" w:hAnsi="Times New Roman"/>
          <w:sz w:val="16"/>
          <w:szCs w:val="16"/>
          <w:color w:val="auto"/>
        </w:rPr>
        <w:t xml:space="preserve"> which shall be substantially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or such other form approved by the Administrative Agent (at the direction of the Required Lenders).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 Parties</w:t>
      </w:r>
      <w:r>
        <w:rPr>
          <w:rFonts w:ascii="Times New Roman" w:cs="Times New Roman" w:eastAsia="Times New Roman" w:hAnsi="Times New Roman"/>
          <w:sz w:val="16"/>
          <w:szCs w:val="16"/>
          <w:color w:val="auto"/>
        </w:rPr>
        <w:t>” means, collectively, the Borrower and each Guarantor.</w:t>
      </w:r>
    </w:p>
    <w:p>
      <w:pPr>
        <w:spacing w:after="0" w:line="188"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 a material adverse change in, or a material adverse effect upon, the business, assets, properties, liabilities (actual or contingent), or financial condition of Parent and its Subsidiaries taken as a whole, (b) a material impairment of the rights and remedies, taken as a whole, of the Administrative Agent or any Lender under any Loan Document to which it is a party or a material impairment in the perfection or priority of the Administrative Agent’s security interests in the Collateral (taken as a whole), (c) a material impairment of the ability of the Loan Parties (taken as a whole) to perform their respective material obligations under any Loan Document to which it is a party, or (d) a material adverse effect upon the legality, validity, binding effect or enforceability against any Loan Party of any Loan Document to which it is a party.</w:t>
      </w:r>
    </w:p>
    <w:p>
      <w:pPr>
        <w:spacing w:after="0" w:line="173"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 means (a) the Key Contracts, (b) each contract or agreement to which Parent or any Subsidiary is a party involving an exclusive license of Material Intellectual Property; and (c) all other contracts or agreements that the Parent, with the advice of counsel, determines would be required to be filed by Parent or any Subsidiary as a “material contract” pursuant to Item 601(b)(10) of Regulation S-K promulgated by the SEC (whether or not Parent is subject to reporting requirements under the Exchange Act), other than (x) any plan, policy, contract or arrangement with respect to employment, consulting or advisory services, indemnification or compensation and (y) any real property lease that is not material to the Product Development and Commercialization Activities.</w:t>
      </w:r>
    </w:p>
    <w:p>
      <w:pPr>
        <w:spacing w:after="0" w:line="173"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Intellectual Property</w:t>
      </w:r>
      <w:r>
        <w:rPr>
          <w:rFonts w:ascii="Times New Roman" w:cs="Times New Roman" w:eastAsia="Times New Roman" w:hAnsi="Times New Roman"/>
          <w:sz w:val="16"/>
          <w:szCs w:val="16"/>
          <w:color w:val="auto"/>
        </w:rPr>
        <w:t>” means all Intellectual Property: (a) owned or purported to be owned (whether solely or jointly with others) by Parent or any of its Subsidiaries that is material to the Product Development and Commercialization Activities; (b) with respect to any Key Product that is exclusively licensed to Parent or any of its Subsidiaries; and (c) non-exclusively licensed or used or held for use by Parent or any of its Subsidiaries and that is material to the Product Development and Commercialization Activities.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means (a) September 29, 2030, or (b) if earlier, such earlier date on which the Loans are accelerated in whole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if such date is not a Business Day, the Maturity Date shall be the first Business Day immediately preceding such date.</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Maximum Rate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12.09</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Moody’s</w:t>
      </w:r>
      <w:r>
        <w:rPr>
          <w:rFonts w:ascii="Times New Roman" w:cs="Times New Roman" w:eastAsia="Times New Roman" w:hAnsi="Times New Roman"/>
          <w:sz w:val="16"/>
          <w:szCs w:val="16"/>
          <w:color w:val="auto"/>
        </w:rPr>
        <w:t>” means Moody’s Investors Service, Inc. and any successor thereto.</w:t>
      </w:r>
    </w:p>
    <w:p>
      <w:pPr>
        <w:spacing w:after="0" w:line="188" w:lineRule="exact"/>
        <w:rPr>
          <w:sz w:val="20"/>
          <w:szCs w:val="20"/>
          <w:color w:val="auto"/>
        </w:rPr>
      </w:pPr>
    </w:p>
    <w:p>
      <w:pPr>
        <w:jc w:val="both"/>
        <w:ind w:right="1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Mortgages</w:t>
      </w:r>
      <w:r>
        <w:rPr>
          <w:rFonts w:ascii="Times New Roman" w:cs="Times New Roman" w:eastAsia="Times New Roman" w:hAnsi="Times New Roman"/>
          <w:sz w:val="16"/>
          <w:szCs w:val="16"/>
          <w:color w:val="auto"/>
        </w:rPr>
        <w:t>” means, individually or collectively, as the context requires, each of the mortgages, deeds of trust or deeds to secure debt that purport to grant to the Administrative Agent, for the benefit of the Secured Parties, a security interest in the fee interest of any Loan Party in real property (other than Excluded Property).</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740"/>
          </w:cols>
          <w:pgMar w:left="1060" w:top="689" w:right="1100" w:bottom="1440" w:gutter="0" w:footer="0" w:header="0"/>
        </w:sectPr>
      </w:pPr>
    </w:p>
    <w:bookmarkStart w:id="32" w:name="page33"/>
    <w:bookmarkEnd w:id="32"/>
    <w:p>
      <w:pPr>
        <w:ind w:right="540" w:firstLine="384"/>
        <w:spacing w:after="0" w:line="33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means any employee benefit plan of the type described in Section 4001(a)(3) of ERISA, to which Parent or any ERISA Affiliate makes or is obligated to make contributions, or during the preceding five plan years, has made or been obligated to make contributions.</w:t>
      </w:r>
    </w:p>
    <w:p>
      <w:pPr>
        <w:spacing w:after="0" w:line="108"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Multiple Employer Plan</w:t>
      </w:r>
      <w:r>
        <w:rPr>
          <w:rFonts w:ascii="Times New Roman" w:cs="Times New Roman" w:eastAsia="Times New Roman" w:hAnsi="Times New Roman"/>
          <w:sz w:val="16"/>
          <w:szCs w:val="16"/>
          <w:color w:val="auto"/>
        </w:rPr>
        <w:t>” means a Plan which has two or more contributing sponsors (including Parent or any ERISA Affiliate) at least two of whom are not under common control, as such a plan is described in Section 4064 of ERISA.</w:t>
      </w:r>
    </w:p>
    <w:p>
      <w:pPr>
        <w:spacing w:after="0" w:line="155" w:lineRule="exact"/>
        <w:rPr>
          <w:sz w:val="20"/>
          <w:szCs w:val="20"/>
          <w:color w:val="auto"/>
        </w:rPr>
      </w:pPr>
    </w:p>
    <w:p>
      <w:pPr>
        <w:jc w:val="both"/>
        <w:ind w:right="4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NDA</w:t>
      </w:r>
      <w:r>
        <w:rPr>
          <w:rFonts w:ascii="Times New Roman" w:cs="Times New Roman" w:eastAsia="Times New Roman" w:hAnsi="Times New Roman"/>
          <w:sz w:val="16"/>
          <w:szCs w:val="16"/>
          <w:color w:val="auto"/>
        </w:rPr>
        <w:t>” means a new drug application filed with the FDA pursuant to Section 505(b) of the FDCA, along with all supplements and amendments thereto, and any similar application for marketing authorization required by any country, jurisdiction or Governmental Authority other than the United States.</w:t>
      </w:r>
    </w:p>
    <w:p>
      <w:pPr>
        <w:spacing w:after="0" w:line="164" w:lineRule="exact"/>
        <w:rPr>
          <w:sz w:val="20"/>
          <w:szCs w:val="20"/>
          <w:color w:val="auto"/>
        </w:rPr>
      </w:pPr>
    </w:p>
    <w:p>
      <w:pPr>
        <w:ind w:right="180" w:firstLine="384"/>
        <w:spacing w:after="0" w:line="23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neffy</w:t>
      </w:r>
      <w:r>
        <w:rPr>
          <w:rFonts w:ascii="Times New Roman" w:cs="Times New Roman" w:eastAsia="Times New Roman" w:hAnsi="Times New Roman"/>
          <w:sz w:val="15"/>
          <w:szCs w:val="15"/>
          <w:color w:val="auto"/>
        </w:rPr>
        <w:t>” means any product that contains epinephrine developed by or on behalf of Parent or its Subsidiaries under the name “neffy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(or other brand names or trademarks) for administration intranasally in humans (including immediate or emergency treatment of allergic reactions (including Type I) and anaphylaxis and urticaria, in all dosages and for all patient populations, whether adult or pediatric). For the avoidance of doubt, neffy shall include such epinephrine nasal spray sold in the United States under the trademark “neffy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and in other territories under other brand names or trademarks.</w:t>
      </w:r>
    </w:p>
    <w:p>
      <w:pPr>
        <w:spacing w:after="0" w:line="57"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Net Revenue</w:t>
      </w:r>
      <w:r>
        <w:rPr>
          <w:rFonts w:ascii="Times New Roman" w:cs="Times New Roman" w:eastAsia="Times New Roman" w:hAnsi="Times New Roman"/>
          <w:sz w:val="16"/>
          <w:szCs w:val="16"/>
          <w:color w:val="auto"/>
        </w:rPr>
        <w:t>” means, with respect to any period and any Product, net product sales revenue of Parent and its Subsidiaries of such Product for such period, as determined in accordance with GAAP. Net Revenue shall be determined in a manner consistent with the methodologies, practices and procedures used in developing Parent’s audited financial statements, but, in any event, (x) shall include, without duplication, (i) royalty revenue, as determined in accordance with GAAP, plus (ii) cash royalty payments received by Parent and its Subsidiaries and recorded as a financing liability in accordance with GAAP, in each case, under that certain Collaboration, License and Distribution Agreement, dated as of November 9, 2024, between ALK-Abelló A/S and the Borrower (as may be amended or otherwise modified in a manner expressly permitted by this Agreement) or such other Permitted Licenses, and (y) shall not include any milestone payments, distribution income, service payments, license income and other similar forms of consideration received by Parent and its Subsidiaries.</w:t>
      </w:r>
    </w:p>
    <w:p>
      <w:pPr>
        <w:spacing w:after="0" w:line="173"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Cash Proceeds</w:t>
      </w:r>
      <w:r>
        <w:rPr>
          <w:rFonts w:ascii="Times New Roman" w:cs="Times New Roman" w:eastAsia="Times New Roman" w:hAnsi="Times New Roman"/>
          <w:sz w:val="16"/>
          <w:szCs w:val="16"/>
          <w:color w:val="auto"/>
        </w:rPr>
        <w:t>” means the aggregate cash or Cash Equivalents proceeds (including insurance proceeds or condemnation awards) received by any Loan Party or any Subsidiary in respect of any Disposition, Debt Issuance or Involuntary Disposition, net of (a) reasonable direct costs incurred in connection therewith (including, without limitation, legal, accounting and investment banking fees, and sales commissions), (b) Taxes paid or payable as a result thereof, (c) all amounts that are set aside as a reserve (A) for adjustments in respect of the purchase price of such assets and (B) for any liabilities associated with such sale or casualty, to the extent such reserve is required by GAAP, and (d)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or Involuntary Disposition.</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Non-Key Products</w:t>
      </w:r>
      <w:r>
        <w:rPr>
          <w:rFonts w:ascii="Times New Roman" w:cs="Times New Roman" w:eastAsia="Times New Roman" w:hAnsi="Times New Roman"/>
          <w:sz w:val="16"/>
          <w:szCs w:val="16"/>
          <w:color w:val="auto"/>
        </w:rPr>
        <w:t>” means Products of Parent and its Subsidiaries other than the Key Products.</w:t>
      </w:r>
    </w:p>
    <w:p>
      <w:pPr>
        <w:spacing w:after="0" w:line="1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780"/>
          </w:cols>
          <w:pgMar w:left="1060" w:top="689" w:right="1060" w:bottom="1440" w:gutter="0" w:footer="0" w:header="0"/>
        </w:sectPr>
      </w:pPr>
    </w:p>
    <w:bookmarkStart w:id="33" w:name="page34"/>
    <w:bookmarkEnd w:id="3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Non-Key Territories</w:t>
      </w:r>
      <w:r>
        <w:rPr>
          <w:rFonts w:ascii="Times New Roman" w:cs="Times New Roman" w:eastAsia="Times New Roman" w:hAnsi="Times New Roman"/>
          <w:sz w:val="16"/>
          <w:szCs w:val="16"/>
          <w:color w:val="auto"/>
        </w:rPr>
        <w:t>” means any jurisdiction other than the Key Territories.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Non-U.S. Subsidiary</w:t>
      </w:r>
      <w:r>
        <w:rPr>
          <w:rFonts w:ascii="Times New Roman" w:cs="Times New Roman" w:eastAsia="Times New Roman" w:hAnsi="Times New Roman"/>
          <w:sz w:val="16"/>
          <w:szCs w:val="16"/>
          <w:color w:val="auto"/>
        </w:rPr>
        <w:t>” means any Subsidiary that is not a U.S. Subsidiary.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means the Term A Notes, the Term B Notes, the Term C Notes and the Term D Notes, individually or collectively, as appropriate.</w:t>
      </w:r>
    </w:p>
    <w:p>
      <w:pPr>
        <w:spacing w:after="0" w:line="211"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Obligations</w:t>
      </w:r>
      <w:r>
        <w:rPr>
          <w:rFonts w:ascii="Times New Roman" w:cs="Times New Roman" w:eastAsia="Times New Roman" w:hAnsi="Times New Roman"/>
          <w:sz w:val="16"/>
          <w:szCs w:val="16"/>
          <w:color w:val="auto"/>
        </w:rPr>
        <w:t>” means (a) all advances to, and debts, liabilities, obligations, covenants and duties of, any Loan Party arising under any Loan Document or otherwise with respect to any Loan (including any PIK Interest Payments)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means the Office of Foreign Assets Control of the United States Department of the Treasury.</w:t>
      </w:r>
    </w:p>
    <w:p>
      <w:pPr>
        <w:spacing w:after="0" w:line="188"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Organization Documents</w:t>
      </w:r>
      <w:r>
        <w:rPr>
          <w:rFonts w:ascii="Times New Roman" w:cs="Times New Roman" w:eastAsia="Times New Roman" w:hAnsi="Times New Roman"/>
          <w:sz w:val="16"/>
          <w:szCs w:val="16"/>
          <w:color w:val="auto"/>
        </w:rPr>
        <w:t xml:space="preserve">” means, (a) with respect to any corporation, the certificate or articles of incorporation and the bylaws, (b) with respect to any limited liability company, the certificate or articles of formation, incorporation or organization and operating agreement or constitutional documents, and (c) with respect to any partnership, joint venture, trust or other form of business entity, the partnership, joint venture or other applicable agreement of formation or organization, including in each case of the foregoing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the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0"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Other Connection Taxes</w:t>
      </w:r>
      <w:r>
        <w:rPr>
          <w:rFonts w:ascii="Times New Roman" w:cs="Times New Roman" w:eastAsia="Times New Roman" w:hAnsi="Times New Roman"/>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7"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Intellectual Property</w:t>
      </w:r>
      <w:r>
        <w:rPr>
          <w:rFonts w:ascii="Times New Roman" w:cs="Times New Roman" w:eastAsia="Times New Roman" w:hAnsi="Times New Roman"/>
          <w:sz w:val="16"/>
          <w:szCs w:val="16"/>
          <w:color w:val="auto"/>
        </w:rPr>
        <w:t>” means all worldwide intellectual property rights, industrial property rights, proprietary rights and common-law rights, whether registered or unregistered, which are not otherwise included in Confidential Information, Copyrights, Domain Names, Patents and Trademarks, including, without limitation, all rights to and under all new and useful algorithms, concepts, data (including all clinical data relating to a Product), databases, designs, discoveries, inventions, ideas, know -how, trade secrets, methods, processes, protocols, show-how, software, specifications for Products and processes for services, techniques, technology, and all improvements thereof and thereto, in each case, that are not otherwise included in Confidential Information, Copyrights, Domain Names, Patents and Trademarks.</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720"/>
          </w:cols>
          <w:pgMar w:left="1060" w:top="689" w:right="1120" w:bottom="1440" w:gutter="0" w:footer="0" w:header="0"/>
        </w:sectPr>
      </w:pPr>
    </w:p>
    <w:bookmarkStart w:id="34" w:name="page35"/>
    <w:bookmarkEnd w:id="34"/>
    <w:p>
      <w:pPr>
        <w:ind w:right="240" w:firstLine="384"/>
        <w:spacing w:after="0" w:line="29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Other Taxes</w:t>
      </w:r>
      <w:r>
        <w:rPr>
          <w:rFonts w:ascii="Times New Roman" w:cs="Times New Roman" w:eastAsia="Times New Roman" w:hAnsi="Times New Roman"/>
          <w:sz w:val="14"/>
          <w:szCs w:val="14"/>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31" w:lineRule="exact"/>
        <w:rPr>
          <w:sz w:val="20"/>
          <w:szCs w:val="20"/>
          <w:color w:val="auto"/>
        </w:rPr>
      </w:pPr>
    </w:p>
    <w:p>
      <w:pPr>
        <w:ind w:right="18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Outstanding Amount</w:t>
      </w:r>
      <w:r>
        <w:rPr>
          <w:rFonts w:ascii="Times New Roman" w:cs="Times New Roman" w:eastAsia="Times New Roman" w:hAnsi="Times New Roman"/>
          <w:sz w:val="16"/>
          <w:szCs w:val="16"/>
          <w:color w:val="auto"/>
        </w:rPr>
        <w:t>” means with respect to any Loans on any date, the aggregate outstanding principal amount thereof after giving effect to any borrowings and prepayments or repayments of any Loans occurring on such date.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has the meaning set forth in the introductory paragraph hereto.</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12.06(h)</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has the meaning specified in Section 12.06(d).</w:t>
      </w:r>
    </w:p>
    <w:p>
      <w:pPr>
        <w:spacing w:after="0" w:line="188"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means all letters patent and patent applications (whether provisional or non-provisional) in the United States and all other countries (and all letters patent that issue therefrom) and all reissues, extensions, substitutions, reexaminations, renewals, restorations, supplemental protection certificates, divisions and continuations (including continuations-in-part and continuing prosecution applications) thereof, and all other Governmental Authority-issued indicia of invention ownership, for the full term thereof, together with the right to claim the priority thereto and the right to sue for past infringement of any of the foregoing.</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 means the USA PATRIOT Act (Title III of Pub. L. 107-56 (signed into law October 26, 2001)).</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Payment Recipient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11.10</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means the Pension Benefit Guaranty Corporation or any successor thereto.</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Pension Act</w:t>
      </w:r>
      <w:r>
        <w:rPr>
          <w:rFonts w:ascii="Times New Roman" w:cs="Times New Roman" w:eastAsia="Times New Roman" w:hAnsi="Times New Roman"/>
          <w:sz w:val="16"/>
          <w:szCs w:val="16"/>
          <w:color w:val="auto"/>
        </w:rPr>
        <w:t>” means the Pension Protection Act of 2006.</w:t>
      </w:r>
    </w:p>
    <w:p>
      <w:pPr>
        <w:spacing w:after="0" w:line="188" w:lineRule="exact"/>
        <w:rPr>
          <w:sz w:val="20"/>
          <w:szCs w:val="20"/>
          <w:color w:val="auto"/>
        </w:rPr>
      </w:pPr>
    </w:p>
    <w:p>
      <w:pPr>
        <w:ind w:right="2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Pension Funding Rules</w:t>
      </w:r>
      <w:r>
        <w:rPr>
          <w:rFonts w:ascii="Times New Roman" w:cs="Times New Roman" w:eastAsia="Times New Roman" w:hAnsi="Times New Roman"/>
          <w:sz w:val="16"/>
          <w:szCs w:val="16"/>
          <w:color w:val="auto"/>
        </w:rPr>
        <w:t>” means the rules of the Code and ERISA regarding minimum required contributions (including any installment payment thereof) to Pension Plans and set forth in Section 412, 430, 431, 432 and 436 of the Code and Sections 302, 303, 304 and 305 of ERISA.</w:t>
      </w:r>
    </w:p>
    <w:p>
      <w:pPr>
        <w:spacing w:after="0" w:line="155" w:lineRule="exact"/>
        <w:rPr>
          <w:sz w:val="20"/>
          <w:szCs w:val="20"/>
          <w:color w:val="auto"/>
        </w:rPr>
      </w:pPr>
    </w:p>
    <w:p>
      <w:pPr>
        <w:ind w:right="32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Pension Plan</w:t>
      </w:r>
      <w:r>
        <w:rPr>
          <w:rFonts w:ascii="Times New Roman" w:cs="Times New Roman" w:eastAsia="Times New Roman" w:hAnsi="Times New Roman"/>
          <w:sz w:val="16"/>
          <w:szCs w:val="16"/>
          <w:color w:val="auto"/>
        </w:rPr>
        <w:t>” means any employee pension benefit plan (including a Multiple Employer Plan or a Multiemployer Plan) that is maintained or is contributed to by Parent or any ERISA Affiliate and that is either covered by Title IV of ERISA or is subject to minimum funding standards under Section 412 of the Code.</w:t>
      </w:r>
    </w:p>
    <w:p>
      <w:pPr>
        <w:spacing w:after="0" w:line="16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Perfection Certificate</w:t>
      </w:r>
      <w:r>
        <w:rPr>
          <w:rFonts w:ascii="Times New Roman" w:cs="Times New Roman" w:eastAsia="Times New Roman" w:hAnsi="Times New Roman"/>
          <w:sz w:val="16"/>
          <w:szCs w:val="16"/>
          <w:color w:val="auto"/>
        </w:rPr>
        <w:t>” means that certain Perfection Certificate dated as of the Closing Date executed by Parent and certified to the Lenders and the Administrative Agent, as amended or modified from time to time in accordance with the terms hereof.</w:t>
      </w:r>
    </w:p>
    <w:p>
      <w:pPr>
        <w:spacing w:after="0" w:line="155"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Permits</w:t>
      </w:r>
      <w:r>
        <w:rPr>
          <w:rFonts w:ascii="Times New Roman" w:cs="Times New Roman" w:eastAsia="Times New Roman" w:hAnsi="Times New Roman"/>
          <w:sz w:val="16"/>
          <w:szCs w:val="16"/>
          <w:color w:val="auto"/>
        </w:rPr>
        <w:t xml:space="preserve"> ” means all licenses, certificates, accreditations, product clearances or approvals, provider numbers or provider authorizations, marketing authorizations, other authorizations, registrations, permits, consents and approvals issued by any Governmental Authority in connection with the conduct of Parent’s or any Subsidiary’s business or to comply with any applicable Laws, including those issued by any Governmental Authority or any other Person, including, without limitation, those relating to Environmental Laws and Regulatory Authorizations.</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700"/>
          </w:cols>
          <w:pgMar w:left="1060" w:top="689" w:right="1140" w:bottom="1440" w:gutter="0" w:footer="0" w:header="0"/>
        </w:sectPr>
      </w:pPr>
    </w:p>
    <w:bookmarkStart w:id="35" w:name="page36"/>
    <w:bookmarkEnd w:id="35"/>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Permitted Aegis Dispositions</w:t>
      </w:r>
      <w:r>
        <w:rPr>
          <w:rFonts w:ascii="Times New Roman" w:cs="Times New Roman" w:eastAsia="Times New Roman" w:hAnsi="Times New Roman"/>
          <w:sz w:val="16"/>
          <w:szCs w:val="16"/>
          <w:color w:val="auto"/>
        </w:rPr>
        <w:t>” has the meaning set forth in the definition of “</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firstLine="384"/>
        <w:spacing w:after="0" w:line="271" w:lineRule="auto"/>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Permitted Acquisition</w:t>
      </w:r>
      <w:r>
        <w:rPr>
          <w:rFonts w:ascii="Times New Roman" w:cs="Times New Roman" w:eastAsia="Times New Roman" w:hAnsi="Times New Roman"/>
          <w:sz w:val="14"/>
          <w:szCs w:val="14"/>
          <w:color w:val="auto"/>
        </w:rPr>
        <w:t xml:space="preserve">” means an Investment consisting of an Acquisition by a Loan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the Required Lenders have consented thereto in writing or (y) (a) no Default or Event of Default shall have occurred and be continuing or would result from such Acquisition, (b) the property acquired (or the property of the Person acquired) in such Acquisition is used or useful in the same or a reasonably related or complementary line of business as Parent and its Subsidiaries were engaged in on the Closing Date (or any reasonable extensions or expansions thereof), (c) the Administrative Agent shall have received all items in respect of the Equity Interests or property acquired in such Acquisition required to be delivered by the terms of </w:t>
      </w:r>
      <w:r>
        <w:rPr>
          <w:rFonts w:ascii="Times New Roman" w:cs="Times New Roman" w:eastAsia="Times New Roman" w:hAnsi="Times New Roman"/>
          <w:sz w:val="14"/>
          <w:szCs w:val="14"/>
          <w:u w:val="single" w:color="auto"/>
          <w:color w:val="auto"/>
        </w:rPr>
        <w:t>Section 7.12</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7.14</w:t>
      </w:r>
      <w:r>
        <w:rPr>
          <w:rFonts w:ascii="Times New Roman" w:cs="Times New Roman" w:eastAsia="Times New Roman" w:hAnsi="Times New Roman"/>
          <w:sz w:val="14"/>
          <w:szCs w:val="14"/>
          <w:color w:val="auto"/>
        </w:rPr>
        <w:t xml:space="preserve">, (d) such Acquisition shall not be a “hostile” acquisition and shall have been approved by the Board of Directors and/or the shareholders (or equivalent) of the applicable Loan Party and the target of such Acquisition, (e) Parent shall have delivered to the Administrative Agent and the Lenders, at least 5 Business Days prior to the date on which such Acquisition is to be consummated, a written notice describing such transaction, and thereafter, if requested by any Lender for any such transaction involving consideration in excess of the Threshold Amount, (i) historical financial statements of or related to the Person or assets to be acquired, (ii) twelve month projections for such Person or assets to be acquired and for Parent and its Subsidiaries after giving effect to such transaction, and (iii) material documentation and other information relating to such transaction and reasonably requested by any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the Parent and its Subsidiaries shall not be required to provide any material documentation and other information if it is restricted from providing to the Administrative Agent and/or any Lender due to applicable Law or if such material documentation or other information is subject to the attorney-client or similar privilege;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in the event a Loan Party withholds any such information, Parent shall, to the extent the Loan Party is permitted to do so, provide to the Administrative Agent and the Lenders a general description of such withheld information, (f) the representations and warranties made by the Loan Parties in each Loan Document shall be true and correct in all material respects (and in all respects if any such representation or warranty is already qualified by materiality or reference to Material Adverse Effect) at and as if made as of the date of such Acquisition (assuming for such purposes that such Acquisition has been consummated) except to the extent any such representation and warranty expressly relates to an earlier date, in which case it shall be true and correct in all material respects (and in all respects if any such representation or warranty is already qualified by materiality or reference to Material Adverse Effect) as of such earlier date, (g) the aggregate consideration (including non-cash consideration, deferred purchase price and any Earn Out Obligations but excluding (x) consideration in the form of Qualified Capital Stock of Parent, and (y) proceeds received by the Parent or its Subsidiaries from Qualified Capital Stock (to the extent not constituting a Change of Control) paid by the Parent or its Subsidiaries issued within 60 days of such Acquisition) paid by Parent and its Subsidiaries for all such Acquisitions during the term of this Agreement shall not exceed $[***] in any fiscal year or $[***] in the aggregate, and (h) Parent shall have delivered to the Administrative Agent a certificate of a Responsible Financial Officer of Parent certifying that the foregoing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Contingent Obligations</w:t>
      </w:r>
      <w:r>
        <w:rPr>
          <w:rFonts w:ascii="Times New Roman" w:cs="Times New Roman" w:eastAsia="Times New Roman" w:hAnsi="Times New Roman"/>
          <w:sz w:val="16"/>
          <w:szCs w:val="16"/>
          <w:color w:val="auto"/>
        </w:rPr>
        <w:t>” means (a) Guarantees resulting from endorsements for collection or deposit in the ordinary course of business;</w:t>
      </w:r>
    </w:p>
    <w:p>
      <w:pPr>
        <w:spacing w:after="0" w:line="14" w:lineRule="exact"/>
        <w:rPr>
          <w:sz w:val="20"/>
          <w:szCs w:val="20"/>
          <w:color w:val="auto"/>
        </w:rPr>
      </w:pPr>
    </w:p>
    <w:p>
      <w:pPr>
        <w:ind w:left="10" w:right="200" w:hanging="10"/>
        <w:spacing w:after="0" w:line="234" w:lineRule="auto"/>
        <w:tabs>
          <w:tab w:leader="none" w:pos="2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incurred in the ordinary course of business with respect to surety and appeal bonds, performance bonds and other similar obligations not to exceed the Threshold Amount in the aggregate at any time outstanding; (c) Guarantees arising under indemnity agreements with title insurers;</w:t>
      </w:r>
    </w:p>
    <w:p>
      <w:pPr>
        <w:spacing w:after="0" w:line="1" w:lineRule="exact"/>
        <w:rPr>
          <w:rFonts w:ascii="Times New Roman" w:cs="Times New Roman" w:eastAsia="Times New Roman" w:hAnsi="Times New Roman"/>
          <w:sz w:val="16"/>
          <w:szCs w:val="16"/>
          <w:color w:val="auto"/>
        </w:rPr>
      </w:pPr>
    </w:p>
    <w:p>
      <w:pPr>
        <w:ind w:left="10" w:right="320" w:hanging="10"/>
        <w:spacing w:after="0" w:line="238" w:lineRule="auto"/>
        <w:tabs>
          <w:tab w:leader="none" w:pos="2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arising with respect to customary indemnification obligations in favor of purchasers in connection with Dispositions of personal property assets permitted hereunder; and (e) Guarantees arising under the Loan Documents.</w:t>
      </w:r>
    </w:p>
    <w:p>
      <w:pPr>
        <w:spacing w:after="0" w:line="13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830"/>
          </w:cols>
          <w:pgMar w:left="1050" w:top="689" w:right="1020" w:bottom="1440" w:gutter="0" w:footer="0" w:header="0"/>
        </w:sectPr>
      </w:pPr>
    </w:p>
    <w:bookmarkStart w:id="36" w:name="page37"/>
    <w:bookmarkEnd w:id="3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Permitted Dispositions</w:t>
      </w:r>
      <w:r>
        <w:rPr>
          <w:rFonts w:ascii="Times New Roman" w:cs="Times New Roman" w:eastAsia="Times New Roman" w:hAnsi="Times New Roman"/>
          <w:sz w:val="16"/>
          <w:szCs w:val="16"/>
          <w:color w:val="auto"/>
        </w:rPr>
        <w:t>” has the meaning set forth in the definition of “Disposition.”</w:t>
      </w:r>
    </w:p>
    <w:p>
      <w:pPr>
        <w:spacing w:after="0" w:line="188" w:lineRule="exact"/>
        <w:rPr>
          <w:sz w:val="20"/>
          <w:szCs w:val="20"/>
          <w:color w:val="auto"/>
        </w:rPr>
      </w:pPr>
    </w:p>
    <w:p>
      <w:pPr>
        <w:ind w:firstLine="384"/>
        <w:spacing w:after="0" w:line="23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Licenses</w:t>
      </w:r>
      <w:r>
        <w:rPr>
          <w:rFonts w:ascii="Times New Roman" w:cs="Times New Roman" w:eastAsia="Times New Roman" w:hAnsi="Times New Roman"/>
          <w:sz w:val="16"/>
          <w:szCs w:val="16"/>
          <w:color w:val="auto"/>
        </w:rPr>
        <w:t xml:space="preserve">” means, collectively, (a) the licenses set forth in </w:t>
      </w:r>
      <w:r>
        <w:rPr>
          <w:rFonts w:ascii="Times New Roman" w:cs="Times New Roman" w:eastAsia="Times New Roman" w:hAnsi="Times New Roman"/>
          <w:sz w:val="16"/>
          <w:szCs w:val="16"/>
          <w:u w:val="single" w:color="auto"/>
          <w:color w:val="auto"/>
        </w:rPr>
        <w:t>Schedule 1.02</w:t>
      </w:r>
      <w:r>
        <w:rPr>
          <w:rFonts w:ascii="Times New Roman" w:cs="Times New Roman" w:eastAsia="Times New Roman" w:hAnsi="Times New Roman"/>
          <w:sz w:val="16"/>
          <w:szCs w:val="16"/>
          <w:color w:val="auto"/>
        </w:rPr>
        <w:t xml:space="preserve">, (b) non- exclusive licenses and sublicenses entered into after the Closing Date for the use of Intellectual Property of Parent or any of its Subsidiaries entered into in the ordinary course of business and not adversely affecting in any material respect the business of any Loan Party or any of its Subsidiaries, (c) exclusive licenses and sublicenses of any Key Product in any Non-Key Territory entered into after the Closing Date, entered into in the ordinary course of business, and not adversely affecting in any material respect the business of any Loan Party or any of its Subsidiaries and (d) non-exclusive or exclusive licenses and sublicenses of any Non-Key Product;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with respect to each such license and sublicense pursuant to clauses (b), (c) and (d), (i) no Event of Default has occurred or is continuing at the time of such license or sublicense, (ii) such license or sublicense would not adversely affect in any material respect the business of any Loan Party or any of its Subsidiaries, (iii) such license or sublicense constitutes an arm’s-length transaction, the terms of which, on their face, (x) do not provide for a sale or assignment of any Intellectual Property and (y) do not restrict the ability of Parent or any of its Subsidiaries, as applicable, to pledge, grant a Lien on, or assign or otherwise transfer any Intellectual Property of Parent or any Subsidiary (except, in the case of this clause (y) with respect to such license or sublicense, customary restrictions on sublicensing and customary non-assignment provisions that restrict the assignability of such license or sublicense but do not otherwise restrict the ability of Parent or any Subsidiary (as applicable) to pledge, grant a Lien on or assign or otherwise transfer its interest in any other Intellectual Property), (iv) all upfront payments, royalties, milestone payments, sublicense revenues or other proceeds arising from the licensing agreement that are payable to a Loan Party are paid to a Deposit Account that is governed by a Deposit Account Control Agreement or solely in the case of a Deposit Account of Loan Party that is a Non-U.S Subsidiary, in which the Administrative Agent otherwise has a first-priority, perfected security interest for the benefit of the Secured Parties, and (v) in the case of any license under clause (c) or (d) above any such license or sublicense could not result in a legal transfer of title of the licensed or sublicensed property.</w:t>
      </w:r>
    </w:p>
    <w:p>
      <w:pPr>
        <w:spacing w:after="0" w:line="177"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xml:space="preserve"> ” means, at any time, Liens in respect of property of any Loan Party or any of its Subsidiaries permitted to exist at such time pursuant to the terms of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Regulatory Approval Transfer</w:t>
      </w:r>
      <w:r>
        <w:rPr>
          <w:rFonts w:ascii="Times New Roman" w:cs="Times New Roman" w:eastAsia="Times New Roman" w:hAnsi="Times New Roman"/>
          <w:sz w:val="16"/>
          <w:szCs w:val="16"/>
          <w:color w:val="auto"/>
        </w:rPr>
        <w:t>” has the meaning set forth in the definition of “Disposition.”</w:t>
      </w:r>
    </w:p>
    <w:p>
      <w:pPr>
        <w:spacing w:after="0" w:line="188"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natural person, corporation, limited liability company, trust, unincorporated organization, joint venture, association, company, partnership, Governmental Authority or any other legal entity, whether acting in an individual, fiduciary or other capacity.</w:t>
      </w:r>
    </w:p>
    <w:p>
      <w:pPr>
        <w:spacing w:after="0" w:line="155" w:lineRule="exact"/>
        <w:rPr>
          <w:sz w:val="20"/>
          <w:szCs w:val="20"/>
          <w:color w:val="auto"/>
        </w:rPr>
      </w:pPr>
    </w:p>
    <w:p>
      <w:pPr>
        <w:ind w:right="28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Personal Information</w:t>
      </w:r>
      <w:r>
        <w:rPr>
          <w:rFonts w:ascii="Times New Roman" w:cs="Times New Roman" w:eastAsia="Times New Roman" w:hAnsi="Times New Roman"/>
          <w:sz w:val="16"/>
          <w:szCs w:val="16"/>
          <w:color w:val="auto"/>
        </w:rPr>
        <w:t>” means all information regarding natural Persons the collection, use, or disclosure of which is subject to applicable Privacy Laws, including without limitation information regarding patient care or payment for patient care.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PHSA</w:t>
      </w:r>
      <w:r>
        <w:rPr>
          <w:rFonts w:ascii="Times New Roman" w:cs="Times New Roman" w:eastAsia="Times New Roman" w:hAnsi="Times New Roman"/>
          <w:sz w:val="16"/>
          <w:szCs w:val="16"/>
          <w:color w:val="auto"/>
        </w:rPr>
        <w:t>” means the Public Health Service Act, 42 U.S.C. Section 201 et seq., as amended, and all regulations promulgated thereunder.</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PIK Election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2.06(d)</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780"/>
          </w:cols>
          <w:pgMar w:left="1060" w:top="689" w:right="1060" w:bottom="1440" w:gutter="0" w:footer="0" w:header="0"/>
        </w:sectPr>
      </w:pPr>
    </w:p>
    <w:bookmarkStart w:id="37" w:name="page38"/>
    <w:bookmarkEnd w:id="3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PIK Interest</w:t>
      </w:r>
      <w:r>
        <w:rPr>
          <w:rFonts w:ascii="Times New Roman" w:cs="Times New Roman" w:eastAsia="Times New Roman" w:hAnsi="Times New Roman"/>
          <w:sz w:val="16"/>
          <w:szCs w:val="16"/>
          <w:color w:val="auto"/>
        </w:rPr>
        <w:t xml:space="preserve">” shall have the meaning set forth </w:t>
      </w:r>
      <w:r>
        <w:rPr>
          <w:rFonts w:ascii="Times New Roman" w:cs="Times New Roman" w:eastAsia="Times New Roman" w:hAnsi="Times New Roman"/>
          <w:sz w:val="16"/>
          <w:szCs w:val="16"/>
          <w:u w:val="single" w:color="auto"/>
          <w:color w:val="auto"/>
        </w:rPr>
        <w:t>Section 2.06(d)</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PIK Interest Payment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2.06(d)</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any employee benefit plan within the meaning of Section 3(3) of ERISA (including a Pension Plan), maintained for employees of Parent or any ERISA Affiliate or any such Plan to which Parent or any ERISA Affiliate is required to contribute on behalf of any of its employees or otherwise has any liability.</w:t>
      </w:r>
    </w:p>
    <w:p>
      <w:pPr>
        <w:spacing w:after="0" w:line="164" w:lineRule="exact"/>
        <w:rPr>
          <w:sz w:val="20"/>
          <w:szCs w:val="20"/>
          <w:color w:val="auto"/>
        </w:rPr>
      </w:pPr>
    </w:p>
    <w:p>
      <w:pPr>
        <w:ind w:right="2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Pledge Agreement</w:t>
      </w:r>
      <w:r>
        <w:rPr>
          <w:rFonts w:ascii="Times New Roman" w:cs="Times New Roman" w:eastAsia="Times New Roman" w:hAnsi="Times New Roman"/>
          <w:sz w:val="16"/>
          <w:szCs w:val="16"/>
          <w:color w:val="auto"/>
        </w:rPr>
        <w:t>” means the pledge agreement dated as of the Closing Date executed in favor of the Administrative Agent, for the benefit of the Secured Parties, by each of the Loan Parties, as amended or modified from time to time in accordance with the terms hereof.</w:t>
      </w:r>
    </w:p>
    <w:p>
      <w:pPr>
        <w:spacing w:after="0" w:line="153" w:lineRule="exact"/>
        <w:rPr>
          <w:sz w:val="20"/>
          <w:szCs w:val="20"/>
          <w:color w:val="auto"/>
        </w:rPr>
      </w:pPr>
    </w:p>
    <w:p>
      <w:pPr>
        <w:ind w:right="6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Prime Rate</w:t>
      </w:r>
      <w:r>
        <w:rPr>
          <w:rFonts w:ascii="Times New Roman" w:cs="Times New Roman" w:eastAsia="Times New Roman" w:hAnsi="Times New Roman"/>
          <w:sz w:val="16"/>
          <w:szCs w:val="16"/>
          <w:color w:val="auto"/>
        </w:rPr>
        <w:t xml:space="preserve">” means (a) the rate of interest last quoted by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as the “Prime Rate” in the U.S. or, if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ceases to quote such rate, the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 minus (b) 1.00%;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Prime Rate shall be less than 3.00%, such rate shall be deemed to be 3.00% for the purposes of this Agreement.</w:t>
      </w:r>
    </w:p>
    <w:p>
      <w:pPr>
        <w:spacing w:after="0" w:line="171" w:lineRule="exact"/>
        <w:rPr>
          <w:sz w:val="20"/>
          <w:szCs w:val="20"/>
          <w:color w:val="auto"/>
        </w:rPr>
      </w:pPr>
    </w:p>
    <w:p>
      <w:pPr>
        <w:ind w:right="400" w:firstLine="384"/>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Privacy Laws</w:t>
      </w:r>
      <w:r>
        <w:rPr>
          <w:rFonts w:ascii="Times New Roman" w:cs="Times New Roman" w:eastAsia="Times New Roman" w:hAnsi="Times New Roman"/>
          <w:sz w:val="14"/>
          <w:szCs w:val="14"/>
          <w:color w:val="auto"/>
        </w:rPr>
        <w:t>” means all Laws governing the privacy or security of individually identifiable information of any patient or individual, including without limitation HIPAA, the EU General Data Protection Regulation (EU) 2016/679 (GDPR) and equivalent Laws in other jurisdictions.</w:t>
      </w:r>
    </w:p>
    <w:p>
      <w:pPr>
        <w:spacing w:after="0" w:line="108" w:lineRule="exact"/>
        <w:rPr>
          <w:sz w:val="20"/>
          <w:szCs w:val="20"/>
          <w:color w:val="auto"/>
        </w:rPr>
      </w:pPr>
    </w:p>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w:t>
      </w:r>
      <w:r>
        <w:rPr>
          <w:rFonts w:ascii="Times New Roman" w:cs="Times New Roman" w:eastAsia="Times New Roman" w:hAnsi="Times New Roman"/>
          <w:sz w:val="16"/>
          <w:szCs w:val="16"/>
          <w:color w:val="auto"/>
        </w:rPr>
        <w:t xml:space="preserve">” means any current or future service or product owned or controlled by Parent or any of its Subsidiaries and researched, designed, developed, imported, exported, manufactured, licensed, marketed, advertised, sold, offered for sale, performed, distributed, promoted, tested, provided or commercialized by or on behalf of Parent or any of its Affiliates, including any such product in development or which may be developed. For the avoidance of doubt, Product (i) includes, but is not limited to those set forth on </w:t>
      </w:r>
      <w:r>
        <w:rPr>
          <w:rFonts w:ascii="Times New Roman" w:cs="Times New Roman" w:eastAsia="Times New Roman" w:hAnsi="Times New Roman"/>
          <w:sz w:val="16"/>
          <w:szCs w:val="16"/>
          <w:u w:val="single" w:color="auto"/>
          <w:color w:val="auto"/>
        </w:rPr>
        <w:t>Schedule 1.01</w:t>
      </w:r>
      <w:r>
        <w:rPr>
          <w:rFonts w:ascii="Times New Roman" w:cs="Times New Roman" w:eastAsia="Times New Roman" w:hAnsi="Times New Roman"/>
          <w:sz w:val="16"/>
          <w:szCs w:val="16"/>
          <w:color w:val="auto"/>
        </w:rPr>
        <w:t xml:space="preserve"> and (ii) excludes any product that has been abandoned by Parent or any of its Subsidiaries as of the date hereof.</w:t>
      </w:r>
    </w:p>
    <w:p>
      <w:pPr>
        <w:spacing w:after="0" w:line="169" w:lineRule="exact"/>
        <w:rPr>
          <w:sz w:val="20"/>
          <w:szCs w:val="20"/>
          <w:color w:val="auto"/>
        </w:rPr>
      </w:pPr>
    </w:p>
    <w:p>
      <w:pPr>
        <w:ind w:right="120" w:firstLine="384"/>
        <w:spacing w:after="0" w:line="241"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Product Acquisition</w:t>
      </w:r>
      <w:r>
        <w:rPr>
          <w:rFonts w:ascii="Times New Roman" w:cs="Times New Roman" w:eastAsia="Times New Roman" w:hAnsi="Times New Roman"/>
          <w:sz w:val="16"/>
          <w:szCs w:val="16"/>
          <w:color w:val="auto"/>
        </w:rPr>
        <w:t>” means any transaction or series of related transactions to acquire or exclusively in-license of material rights in and to any current or potential future product or a product line from any Person (other than a Loan Party, any Subsidiary thereof or any Affiliate thereof), including pursuant to the purchase and/or exclusive in-license of Intellectual Property by a Loan Party or any of its Subsidiaries from a Person (other than a Loan Party, any Subsidiary thereof or any Affiliate thereof), to facilitate the advertisement, development, importing, manufacturing, marketing, offering for sale, promotion, sale, testing, use or distribution of such product or product line by a Loan Party or a Subsidiary.</w:t>
      </w:r>
    </w:p>
    <w:p>
      <w:pPr>
        <w:spacing w:after="0" w:line="169"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 Agreemen</w:t>
      </w:r>
      <w:r>
        <w:rPr>
          <w:rFonts w:ascii="Times New Roman" w:cs="Times New Roman" w:eastAsia="Times New Roman" w:hAnsi="Times New Roman"/>
          <w:sz w:val="16"/>
          <w:szCs w:val="16"/>
          <w:color w:val="auto"/>
        </w:rPr>
        <w:t>t” means each agreement, license, document, instrument, interest (equity or otherwise) or the like under which one or more parties grants or receives any right, title or interest with respect to any Product Development and Commercialization Activities in respect of one or more Key Products specified therein or to exclude third parties from engaging in, or otherwise restricting any right, title or interest as to any Product Development and Commercialization Activities with respect thereto, including each contract or agreement with suppliers, manufacturers, pharmaceutical companies, distributors, clinical research organizations, hospitals, group purchasing organizations, wholesalers, pharmacies or any other Person related to any such entity, in each case, solely to the extent a counterparty to such agreement, license, document, instrument, interest (equity or otherwise) or the like is in direct privity with a Loan Party or any of its Subsidiaries.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780"/>
          </w:cols>
          <w:pgMar w:left="1060" w:top="689" w:right="1060" w:bottom="1440" w:gutter="0" w:footer="0" w:header="0"/>
        </w:sectPr>
      </w:pPr>
    </w:p>
    <w:bookmarkStart w:id="38" w:name="page39"/>
    <w:bookmarkEnd w:id="38"/>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Product Authorizations</w:t>
      </w:r>
      <w:r>
        <w:rPr>
          <w:rFonts w:ascii="Times New Roman" w:cs="Times New Roman" w:eastAsia="Times New Roman" w:hAnsi="Times New Roman"/>
          <w:sz w:val="14"/>
          <w:szCs w:val="14"/>
          <w:color w:val="auto"/>
        </w:rPr>
        <w:t>” means any and all material approvals, licenses, notifications, registrations or authorizations of any Governmental Authority for the testing, manufacture, development, distribution, use, storage, import, export, transport, promotion, marketing, sale or commercialization of a Product in any country or jurisdiction, including without limitation registration and listing, INDs, NDAs, ANDAs and similar applications.</w:t>
      </w:r>
    </w:p>
    <w:p>
      <w:pPr>
        <w:spacing w:after="0" w:line="131"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 Development and Commercialization Activities</w:t>
      </w:r>
      <w:r>
        <w:rPr>
          <w:rFonts w:ascii="Times New Roman" w:cs="Times New Roman" w:eastAsia="Times New Roman" w:hAnsi="Times New Roman"/>
          <w:sz w:val="16"/>
          <w:szCs w:val="16"/>
          <w:color w:val="auto"/>
        </w:rPr>
        <w:t>” means, any research, development, manufacture, import, use, sale, licensing, importation, storage, labeling, marketing, promotion, supply, distribution, testing, packaging, purchasing or other commercialization activities, receipt of payment in respect of any of the foregoing, or like activities the purpose of which is to develop or commercially exploit the Key Products.</w:t>
      </w:r>
    </w:p>
    <w:p>
      <w:pPr>
        <w:spacing w:after="0" w:line="164"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 Distributor</w:t>
      </w:r>
      <w:r>
        <w:rPr>
          <w:rFonts w:ascii="Times New Roman" w:cs="Times New Roman" w:eastAsia="Times New Roman" w:hAnsi="Times New Roman"/>
          <w:sz w:val="16"/>
          <w:szCs w:val="16"/>
          <w:color w:val="auto"/>
        </w:rPr>
        <w:t>” means any Person that, pursuant to a Product Agreement, is engaged in any commercialization activities with respect to the Key Products.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Qualified Capital Stock</w:t>
      </w:r>
      <w:r>
        <w:rPr>
          <w:rFonts w:ascii="Times New Roman" w:cs="Times New Roman" w:eastAsia="Times New Roman" w:hAnsi="Times New Roman"/>
          <w:sz w:val="16"/>
          <w:szCs w:val="16"/>
          <w:color w:val="auto"/>
        </w:rPr>
        <w:t>” of any Person means any Equity Interests of such Person that are not Disqualified Capital Stock.</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RA Lender</w:t>
      </w:r>
      <w:r>
        <w:rPr>
          <w:rFonts w:ascii="Times New Roman" w:cs="Times New Roman" w:eastAsia="Times New Roman" w:hAnsi="Times New Roman"/>
          <w:sz w:val="16"/>
          <w:szCs w:val="16"/>
          <w:color w:val="auto"/>
        </w:rPr>
        <w:t>” means RAC SCF Holdings I, LLC and its Affiliates and Approved Funds.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Recipient</w:t>
      </w:r>
      <w:r>
        <w:rPr>
          <w:rFonts w:ascii="Times New Roman" w:cs="Times New Roman" w:eastAsia="Times New Roman" w:hAnsi="Times New Roman"/>
          <w:sz w:val="16"/>
          <w:szCs w:val="16"/>
          <w:color w:val="auto"/>
        </w:rPr>
        <w:t>” means the Administrative Agent and any Lender.</w:t>
      </w:r>
    </w:p>
    <w:p>
      <w:pPr>
        <w:spacing w:after="0" w:line="188"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Agencies</w:t>
      </w:r>
      <w:r>
        <w:rPr>
          <w:rFonts w:ascii="Times New Roman" w:cs="Times New Roman" w:eastAsia="Times New Roman" w:hAnsi="Times New Roman"/>
          <w:sz w:val="16"/>
          <w:szCs w:val="16"/>
          <w:color w:val="auto"/>
        </w:rPr>
        <w:t>” means any Governmental Authority that is concerned with the use, control, safety, efficacy, reliability, manufacturing, testing, marketing, distribution, sale or other Product Development and Commercialization Activities relating to any Key Product, including CMS, FDA, DEA, EMA, and all similar agencies in other jurisdictions, including non-United States jurisdictions.</w:t>
      </w:r>
    </w:p>
    <w:p>
      <w:pPr>
        <w:spacing w:after="0" w:line="164"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Authorizations</w:t>
      </w:r>
      <w:r>
        <w:rPr>
          <w:rFonts w:ascii="Times New Roman" w:cs="Times New Roman" w:eastAsia="Times New Roman" w:hAnsi="Times New Roman"/>
          <w:sz w:val="16"/>
          <w:szCs w:val="16"/>
          <w:color w:val="auto"/>
        </w:rPr>
        <w:t>” means all material approvals, clearances, notifications, authorizations, orders, exemptions, registrations, listings, certifications, licenses and Permits granted by, submitted to or filed with any Regulatory Agencies or other Governmental Authority, including all Product Authorizations, necessary for the testing, manufacture, development, distribution, use, storage, import, export, transport, promotion, marketing, sale or other commercialization of any Product in any country or jurisdiction.</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xml:space="preserve">” has the meaning provided in </w:t>
      </w:r>
      <w:r>
        <w:rPr>
          <w:rFonts w:ascii="Times New Roman" w:cs="Times New Roman" w:eastAsia="Times New Roman" w:hAnsi="Times New Roman"/>
          <w:sz w:val="16"/>
          <w:szCs w:val="16"/>
          <w:u w:val="single" w:color="auto"/>
          <w:color w:val="auto"/>
        </w:rPr>
        <w:t>Section 12.06(c)</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5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Related Parties</w:t>
      </w:r>
      <w:r>
        <w:rPr>
          <w:rFonts w:ascii="Times New Roman" w:cs="Times New Roman" w:eastAsia="Times New Roman" w:hAnsi="Times New Roman"/>
          <w:sz w:val="16"/>
          <w:szCs w:val="16"/>
          <w:color w:val="auto"/>
        </w:rPr>
        <w:t>” means, with respect to any Person, such Person’s Affiliates and the partners, directors, officers, employees, agents, trustees, administrators, managers, advisors, sub-advisors and representatives of such Person and of such Person’s Affiliates.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Repayment Premium</w:t>
      </w:r>
      <w:r>
        <w:rPr>
          <w:rFonts w:ascii="Times New Roman" w:cs="Times New Roman" w:eastAsia="Times New Roman" w:hAnsi="Times New Roman"/>
          <w:sz w:val="16"/>
          <w:szCs w:val="16"/>
          <w:color w:val="auto"/>
        </w:rPr>
        <w:t>” has the meaning set forth in the Fee Letter.</w:t>
      </w:r>
    </w:p>
    <w:p>
      <w:pPr>
        <w:spacing w:after="0" w:line="188" w:lineRule="exact"/>
        <w:rPr>
          <w:sz w:val="20"/>
          <w:szCs w:val="20"/>
          <w:color w:val="auto"/>
        </w:rPr>
      </w:pPr>
    </w:p>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Reportable Event</w:t>
      </w:r>
      <w:r>
        <w:rPr>
          <w:rFonts w:ascii="Times New Roman" w:cs="Times New Roman" w:eastAsia="Times New Roman" w:hAnsi="Times New Roman"/>
          <w:sz w:val="16"/>
          <w:szCs w:val="16"/>
          <w:color w:val="auto"/>
        </w:rPr>
        <w:t>” means any of the events set forth in Section 4043(c) of ERISA, other than events for which thethirty-day notice period has been waived.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740"/>
          </w:cols>
          <w:pgMar w:left="1060" w:top="689" w:right="1100" w:bottom="1440" w:gutter="0" w:footer="0" w:header="0"/>
        </w:sectPr>
      </w:pPr>
    </w:p>
    <w:bookmarkStart w:id="39" w:name="page40"/>
    <w:bookmarkEnd w:id="39"/>
    <w:p>
      <w:pPr>
        <w:ind w:right="60"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Required Lenders</w:t>
      </w:r>
      <w:r>
        <w:rPr>
          <w:rFonts w:ascii="Times New Roman" w:cs="Times New Roman" w:eastAsia="Times New Roman" w:hAnsi="Times New Roman"/>
          <w:sz w:val="16"/>
          <w:szCs w:val="16"/>
          <w:color w:val="auto"/>
        </w:rPr>
        <w:t xml:space="preserve">” means, at any time, Lenders having Total Credit Exposures representing more than fifty percent (50%) of the Total Credit Exposures of all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and for so long as, as of any date, any Lender and its Affiliates and Approved Funds (x) hold a Total Credit Exposure that meets the applicable conditions set forth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opposite such Lender’s name and (y) does not constitute a Defaulting Lender, then “Required Lenders” shall include such Lender.</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Resolution Authority</w:t>
      </w:r>
      <w:r>
        <w:rPr>
          <w:rFonts w:ascii="Times New Roman" w:cs="Times New Roman" w:eastAsia="Times New Roman" w:hAnsi="Times New Roman"/>
          <w:sz w:val="16"/>
          <w:szCs w:val="16"/>
          <w:color w:val="auto"/>
        </w:rPr>
        <w:t>” means an EEA Resolution Authority or, with respect to any UK Financial Institution, a UK Resolution Authority.</w:t>
      </w:r>
    </w:p>
    <w:p>
      <w:pPr>
        <w:spacing w:after="0" w:line="188"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Responsible Financial Officer</w:t>
      </w:r>
      <w:r>
        <w:rPr>
          <w:rFonts w:ascii="Times New Roman" w:cs="Times New Roman" w:eastAsia="Times New Roman" w:hAnsi="Times New Roman"/>
          <w:sz w:val="16"/>
          <w:szCs w:val="16"/>
          <w:color w:val="auto"/>
        </w:rPr>
        <w:t xml:space="preserve"> ” means the chief financial officer, treasurer or assistant treasurer of Parent or the Borrower, as applicable. Any document delivered hereunder that is signed by a Responsible Financial Officer of Parent or the Borrower shall be conclusively presumed to have been authorized by all necessary corporate, partnership and/or other action on the part of Parent or the Borrower, as applicable, and such Responsible Financial Officer shall be conclusively presumed to have acted on behalf of Parent or the Borrower, as applicable.</w:t>
      </w:r>
    </w:p>
    <w:p>
      <w:pPr>
        <w:spacing w:after="0" w:line="167"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xml:space="preserve">” means the chief executive officer, president, chief financial officer, chief operating officer, chief legal officer, general counsel, or treasurer of a Loan Party or in the case of a Non-U.S. Subsidiary that is a Loan Party, any of its directors, and, solely for purposes of the delivery of certificates pursuant to </w:t>
      </w:r>
      <w:r>
        <w:rPr>
          <w:rFonts w:ascii="Times New Roman" w:cs="Times New Roman" w:eastAsia="Times New Roman" w:hAnsi="Times New Roman"/>
          <w:sz w:val="14"/>
          <w:szCs w:val="14"/>
          <w:u w:val="single" w:color="auto"/>
          <w:color w:val="auto"/>
        </w:rPr>
        <w:t>Sections 5.01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7.12(b)</w:t>
      </w:r>
      <w:r>
        <w:rPr>
          <w:rFonts w:ascii="Times New Roman" w:cs="Times New Roman" w:eastAsia="Times New Roman" w:hAnsi="Times New Roman"/>
          <w:sz w:val="14"/>
          <w:szCs w:val="14"/>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0" w:lineRule="exact"/>
        <w:rPr>
          <w:sz w:val="20"/>
          <w:szCs w:val="20"/>
          <w:color w:val="auto"/>
        </w:rPr>
      </w:pPr>
    </w:p>
    <w:p>
      <w:pPr>
        <w:ind w:right="16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Payment</w:t>
      </w:r>
      <w:r>
        <w:rPr>
          <w:rFonts w:ascii="Times New Roman" w:cs="Times New Roman" w:eastAsia="Times New Roman" w:hAnsi="Times New Roman"/>
          <w:sz w:val="16"/>
          <w:szCs w:val="16"/>
          <w:color w:val="auto"/>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Revenue Base</w:t>
      </w:r>
      <w:r>
        <w:rPr>
          <w:rFonts w:ascii="Times New Roman" w:cs="Times New Roman" w:eastAsia="Times New Roman" w:hAnsi="Times New Roman"/>
          <w:sz w:val="16"/>
          <w:szCs w:val="16"/>
          <w:color w:val="auto"/>
        </w:rPr>
        <w:t>” means, with respect to any period, the Net Revenues for all Products for such period.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S&amp;P</w:t>
      </w:r>
      <w:r>
        <w:rPr>
          <w:rFonts w:ascii="Times New Roman" w:cs="Times New Roman" w:eastAsia="Times New Roman" w:hAnsi="Times New Roman"/>
          <w:sz w:val="16"/>
          <w:szCs w:val="16"/>
          <w:color w:val="auto"/>
        </w:rPr>
        <w:t>” means S&amp;P Global Ratings, a S&amp;P Financial Services LLC business, and any successor thereto.</w:t>
      </w:r>
    </w:p>
    <w:p>
      <w:pPr>
        <w:spacing w:after="0" w:line="188" w:lineRule="exact"/>
        <w:rPr>
          <w:sz w:val="20"/>
          <w:szCs w:val="20"/>
          <w:color w:val="auto"/>
        </w:rPr>
      </w:pPr>
    </w:p>
    <w:p>
      <w:pPr>
        <w:ind w:right="14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and Leaseback Transaction</w:t>
      </w:r>
      <w:r>
        <w:rPr>
          <w:rFonts w:ascii="Times New Roman" w:cs="Times New Roman" w:eastAsia="Times New Roman" w:hAnsi="Times New Roman"/>
          <w:sz w:val="16"/>
          <w:szCs w:val="16"/>
          <w:color w:val="auto"/>
        </w:rPr>
        <w:t>” means, with respect to any Loan Party or any Subsidiary, any arrangement, directly or indirectly, with any Person whereby the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7" w:lineRule="exact"/>
        <w:rPr>
          <w:sz w:val="20"/>
          <w:szCs w:val="20"/>
          <w:color w:val="auto"/>
        </w:rPr>
      </w:pPr>
    </w:p>
    <w:p>
      <w:pPr>
        <w:ind w:right="460" w:firstLine="384"/>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means any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14"/>
          <w:szCs w:val="14"/>
          <w:u w:val="single" w:color="auto"/>
          <w:color w:val="auto"/>
        </w:rPr>
        <w:t>HMT</w:t>
      </w:r>
      <w:r>
        <w:rPr>
          <w:rFonts w:ascii="Times New Roman" w:cs="Times New Roman" w:eastAsia="Times New Roman" w:hAnsi="Times New Roman"/>
          <w:sz w:val="14"/>
          <w:szCs w:val="14"/>
          <w:color w:val="auto"/>
        </w:rPr>
        <w:t>”), Global Affairs Canada or other relevant sanctions authority.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780"/>
          </w:cols>
          <w:pgMar w:left="1060" w:top="689" w:right="1060" w:bottom="1440" w:gutter="0" w:footer="0" w:header="0"/>
        </w:sectPr>
      </w:pPr>
    </w:p>
    <w:bookmarkStart w:id="40" w:name="page41"/>
    <w:bookmarkEnd w:id="40"/>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Securities and Exchange Commission, or any Governmental Authority succeeding to any of its principal functions.</w:t>
      </w:r>
    </w:p>
    <w:p>
      <w:pPr>
        <w:spacing w:after="0" w:line="188" w:lineRule="exact"/>
        <w:rPr>
          <w:sz w:val="20"/>
          <w:szCs w:val="20"/>
          <w:color w:val="auto"/>
        </w:rPr>
      </w:pPr>
    </w:p>
    <w:p>
      <w:pPr>
        <w:ind w:left="10" w:right="7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Secured Parties</w:t>
      </w:r>
      <w:r>
        <w:rPr>
          <w:rFonts w:ascii="Times New Roman" w:cs="Times New Roman" w:eastAsia="Times New Roman" w:hAnsi="Times New Roman"/>
          <w:sz w:val="16"/>
          <w:szCs w:val="16"/>
          <w:color w:val="auto"/>
        </w:rPr>
        <w:t xml:space="preserve">” means, collectively, the Administrative Agent, the Lenders, the Indemnitees, each co-agent or subagent appointed by the Administrative Agent from time to time pursuant to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xml:space="preserve"> and each of the foregoing Persons successors and assigns.</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w:t>
      </w:r>
    </w:p>
    <w:p>
      <w:pPr>
        <w:spacing w:after="0" w:line="188" w:lineRule="exact"/>
        <w:rPr>
          <w:sz w:val="20"/>
          <w:szCs w:val="20"/>
          <w:color w:val="auto"/>
        </w:rPr>
      </w:pPr>
    </w:p>
    <w:p>
      <w:pPr>
        <w:ind w:left="10" w:right="12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Securitization Transaction</w:t>
      </w:r>
      <w:r>
        <w:rPr>
          <w:rFonts w:ascii="Times New Roman" w:cs="Times New Roman" w:eastAsia="Times New Roman" w:hAnsi="Times New Roman"/>
          <w:sz w:val="16"/>
          <w:szCs w:val="16"/>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67" w:lineRule="exact"/>
        <w:rPr>
          <w:sz w:val="20"/>
          <w:szCs w:val="20"/>
          <w:color w:val="auto"/>
        </w:rPr>
      </w:pPr>
    </w:p>
    <w:p>
      <w:pPr>
        <w:ind w:left="10" w:right="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Security Agreement</w:t>
      </w:r>
      <w:r>
        <w:rPr>
          <w:rFonts w:ascii="Times New Roman" w:cs="Times New Roman" w:eastAsia="Times New Roman" w:hAnsi="Times New Roman"/>
          <w:sz w:val="16"/>
          <w:szCs w:val="16"/>
          <w:color w:val="auto"/>
        </w:rPr>
        <w:t>” means the security agreement dated as of the Closing Date executed in favor of the Administrative Agent, for the benefit of the Secured Parties, by each of the Loan Parties, as amended or modified from time to time in accordance with the terms thereof.</w:t>
      </w:r>
    </w:p>
    <w:p>
      <w:pPr>
        <w:spacing w:after="0" w:line="155" w:lineRule="exact"/>
        <w:rPr>
          <w:sz w:val="20"/>
          <w:szCs w:val="20"/>
          <w:color w:val="auto"/>
        </w:rPr>
      </w:pPr>
    </w:p>
    <w:p>
      <w:pPr>
        <w:ind w:left="10" w:right="2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Administrator</w:t>
      </w:r>
      <w:r>
        <w:rPr>
          <w:rFonts w:ascii="Times New Roman" w:cs="Times New Roman" w:eastAsia="Times New Roman" w:hAnsi="Times New Roman"/>
          <w:sz w:val="16"/>
          <w:szCs w:val="16"/>
          <w:color w:val="auto"/>
        </w:rPr>
        <w:t>” means the CME Group Benchmark Administration limited, as administrator of the forward-looking term secured overnight financing rate (or a successor administrator).</w:t>
      </w:r>
    </w:p>
    <w:p>
      <w:pPr>
        <w:spacing w:after="0" w:line="155"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Rate</w:t>
      </w:r>
      <w:r>
        <w:rPr>
          <w:rFonts w:ascii="Times New Roman" w:cs="Times New Roman" w:eastAsia="Times New Roman" w:hAnsi="Times New Roman"/>
          <w:sz w:val="16"/>
          <w:szCs w:val="16"/>
          <w:color w:val="auto"/>
        </w:rPr>
        <w:t>” means the forward-looking term rate for a three- month tenor based on the secured overnight financing rate administered by the SOFR Administrator, on the day (such day, the “</w:t>
      </w:r>
      <w:r>
        <w:rPr>
          <w:rFonts w:ascii="Times New Roman" w:cs="Times New Roman" w:eastAsia="Times New Roman" w:hAnsi="Times New Roman"/>
          <w:sz w:val="16"/>
          <w:szCs w:val="16"/>
          <w:u w:val="single" w:color="auto"/>
          <w:color w:val="auto"/>
        </w:rPr>
        <w:t>SOFR Rate Determination Date</w:t>
      </w:r>
      <w:r>
        <w:rPr>
          <w:rFonts w:ascii="Times New Roman" w:cs="Times New Roman" w:eastAsia="Times New Roman" w:hAnsi="Times New Roman"/>
          <w:sz w:val="16"/>
          <w:szCs w:val="16"/>
          <w:color w:val="auto"/>
        </w:rPr>
        <w:t xml:space="preserve">”) that is two (2) Business Days prior to the first day of any Interest Period, as such rate is published by the SOFR Administrator;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as of 5:00 p.m. on any SOFR Rate Determination Date, the SOFR Rate has not been published by the SOFR Administrator, then the SOFR Rate will be the SOFR Rate as published by the SOFR Administrator on the first preceding Business Day for which such SOFR Rate was published by the SOFR Administrator so long as such first preceding Business Day is not more than three (3) Business Days prior to the SOFR Rate Determination Date.</w:t>
      </w:r>
    </w:p>
    <w:p>
      <w:pPr>
        <w:spacing w:after="0" w:line="17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Rate Determination Date</w:t>
      </w:r>
      <w:r>
        <w:rPr>
          <w:rFonts w:ascii="Times New Roman" w:cs="Times New Roman" w:eastAsia="Times New Roman" w:hAnsi="Times New Roman"/>
          <w:sz w:val="16"/>
          <w:szCs w:val="16"/>
          <w:color w:val="auto"/>
        </w:rPr>
        <w:t>” is defined within the definition of “SOFR Rate.”</w:t>
      </w:r>
    </w:p>
    <w:p>
      <w:pPr>
        <w:spacing w:after="0" w:line="188" w:lineRule="exact"/>
        <w:rPr>
          <w:sz w:val="20"/>
          <w:szCs w:val="20"/>
          <w:color w:val="auto"/>
        </w:rPr>
      </w:pPr>
    </w:p>
    <w:p>
      <w:pPr>
        <w:ind w:left="10" w:right="20" w:firstLine="384"/>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Solvent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Solvency</w:t>
      </w:r>
      <w:r>
        <w:rPr>
          <w:rFonts w:ascii="Times New Roman" w:cs="Times New Roman" w:eastAsia="Times New Roman" w:hAnsi="Times New Roman"/>
          <w:sz w:val="14"/>
          <w:szCs w:val="14"/>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w:t>
      </w:r>
    </w:p>
    <w:p>
      <w:pPr>
        <w:spacing w:after="0" w:line="4" w:lineRule="exact"/>
        <w:rPr>
          <w:sz w:val="20"/>
          <w:szCs w:val="20"/>
          <w:color w:val="auto"/>
        </w:rPr>
      </w:pPr>
    </w:p>
    <w:p>
      <w:pPr>
        <w:ind w:left="10" w:right="120" w:hanging="10"/>
        <w:spacing w:after="0" w:line="236" w:lineRule="auto"/>
        <w:tabs>
          <w:tab w:leader="none" w:pos="22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90"/>
          </w:cols>
          <w:pgMar w:left="1050" w:top="689" w:right="1060" w:bottom="1440" w:gutter="0" w:footer="0" w:header="0"/>
        </w:sectPr>
      </w:pPr>
    </w:p>
    <w:bookmarkStart w:id="41" w:name="page42"/>
    <w:bookmarkEnd w:id="41"/>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Parent.</w:t>
      </w:r>
    </w:p>
    <w:p>
      <w:pPr>
        <w:spacing w:after="0" w:line="167" w:lineRule="exact"/>
        <w:rPr>
          <w:sz w:val="20"/>
          <w:szCs w:val="20"/>
          <w:color w:val="auto"/>
        </w:rPr>
      </w:pPr>
    </w:p>
    <w:p>
      <w:pPr>
        <w:ind w:right="1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Swap Contract</w:t>
      </w:r>
      <w:r>
        <w:rPr>
          <w:rFonts w:ascii="Times New Roman" w:cs="Times New Roman" w:eastAsia="Times New Roman" w:hAnsi="Times New Roman"/>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 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6"/>
          <w:szCs w:val="16"/>
          <w:u w:val="single" w:color="auto"/>
          <w:color w:val="auto"/>
        </w:rPr>
        <w:t>Master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including any such obligations or liabilities under any Master Agreement.</w:t>
      </w:r>
    </w:p>
    <w:p>
      <w:pPr>
        <w:spacing w:after="0" w:line="170" w:lineRule="exact"/>
        <w:rPr>
          <w:sz w:val="20"/>
          <w:szCs w:val="20"/>
          <w:color w:val="auto"/>
        </w:rPr>
      </w:pPr>
    </w:p>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Swap Termination Value</w:t>
      </w:r>
      <w:r>
        <w:rPr>
          <w:rFonts w:ascii="Times New Roman" w:cs="Times New Roman" w:eastAsia="Times New Roman" w:hAnsi="Times New Roman"/>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9"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Synthetic Lease</w:t>
      </w:r>
      <w:r>
        <w:rPr>
          <w:rFonts w:ascii="Times New Roman" w:cs="Times New Roman" w:eastAsia="Times New Roman" w:hAnsi="Times New Roman"/>
          <w:sz w:val="16"/>
          <w:szCs w:val="16"/>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64" w:lineRule="exact"/>
        <w:rPr>
          <w:sz w:val="20"/>
          <w:szCs w:val="20"/>
          <w:color w:val="auto"/>
        </w:rPr>
      </w:pPr>
    </w:p>
    <w:p>
      <w:pPr>
        <w:ind w:right="7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means any device or combination thereof that contains data and Personal Information, including any physical and electronic data information storage services and systems and in particular those that use, access, store or disclose Personal Information.</w:t>
      </w:r>
    </w:p>
    <w:p>
      <w:pPr>
        <w:spacing w:after="0" w:line="155"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A Borrowing</w:t>
      </w:r>
      <w:r>
        <w:rPr>
          <w:rFonts w:ascii="Times New Roman" w:cs="Times New Roman" w:eastAsia="Times New Roman" w:hAnsi="Times New Roman"/>
          <w:sz w:val="16"/>
          <w:szCs w:val="16"/>
          <w:color w:val="auto"/>
        </w:rPr>
        <w:t>” means the borrowing of Term A Loans made by each of the Term A Lenders pursuant to</w:t>
      </w:r>
      <w:r>
        <w:rPr>
          <w:rFonts w:ascii="Times New Roman" w:cs="Times New Roman" w:eastAsia="Times New Roman" w:hAnsi="Times New Roman"/>
          <w:sz w:val="16"/>
          <w:szCs w:val="16"/>
          <w:u w:val="single" w:color="auto"/>
          <w:color w:val="auto"/>
        </w:rPr>
        <w:t>Section 2.01(a)</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9800"/>
          </w:cols>
          <w:pgMar w:left="1060" w:top="689" w:right="1040" w:bottom="1440" w:gutter="0" w:footer="0" w:header="0"/>
        </w:sectPr>
      </w:pPr>
    </w:p>
    <w:bookmarkStart w:id="42" w:name="page43"/>
    <w:bookmarkEnd w:id="42"/>
    <w:p>
      <w:pPr>
        <w:ind w:left="10" w:firstLine="384"/>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Term A Commitment</w:t>
      </w:r>
      <w:r>
        <w:rPr>
          <w:rFonts w:ascii="Times New Roman" w:cs="Times New Roman" w:eastAsia="Times New Roman" w:hAnsi="Times New Roman"/>
          <w:sz w:val="16"/>
          <w:szCs w:val="16"/>
          <w:color w:val="auto"/>
        </w:rPr>
        <w:t>” means, as to each Term A Lender, its obligation to make a Term A Loan to the Borrower pursuant to</w:t>
      </w:r>
      <w:r>
        <w:rPr>
          <w:rFonts w:ascii="Times New Roman" w:cs="Times New Roman" w:eastAsia="Times New Roman" w:hAnsi="Times New Roman"/>
          <w:sz w:val="16"/>
          <w:szCs w:val="16"/>
          <w:u w:val="single" w:color="auto"/>
          <w:color w:val="auto"/>
        </w:rPr>
        <w:t>Section 2.01(a),</w:t>
      </w:r>
      <w:r>
        <w:rPr>
          <w:rFonts w:ascii="Times New Roman" w:cs="Times New Roman" w:eastAsia="Times New Roman" w:hAnsi="Times New Roman"/>
          <w:sz w:val="16"/>
          <w:szCs w:val="16"/>
          <w:color w:val="auto"/>
        </w:rPr>
        <w:t xml:space="preserve"> in the principal amount set forth opposite such Lender’s name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The aggregate principal amount of the Term A Commitments of all of the Term A Lenders as in effect on the Closing Date is ONE HUNDRED MILLION DOLLARS ($100,000,000).</w:t>
      </w:r>
    </w:p>
    <w:p>
      <w:pPr>
        <w:spacing w:after="0" w:line="164" w:lineRule="exact"/>
        <w:rPr>
          <w:sz w:val="20"/>
          <w:szCs w:val="20"/>
          <w:color w:val="auto"/>
        </w:rPr>
      </w:pPr>
    </w:p>
    <w:p>
      <w:pPr>
        <w:ind w:left="10" w:right="2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A Facility</w:t>
      </w:r>
      <w:r>
        <w:rPr>
          <w:rFonts w:ascii="Times New Roman" w:cs="Times New Roman" w:eastAsia="Times New Roman" w:hAnsi="Times New Roman"/>
          <w:sz w:val="16"/>
          <w:szCs w:val="16"/>
          <w:color w:val="auto"/>
        </w:rPr>
        <w:t>” means, on and after the Closing Date, the aggregate principal amount of the Term A Loans of all Term A Lenders outstanding at such time.</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A Lender</w:t>
      </w:r>
      <w:r>
        <w:rPr>
          <w:rFonts w:ascii="Times New Roman" w:cs="Times New Roman" w:eastAsia="Times New Roman" w:hAnsi="Times New Roman"/>
          <w:sz w:val="16"/>
          <w:szCs w:val="16"/>
          <w:color w:val="auto"/>
        </w:rPr>
        <w:t>” means, on and after the Closing Date, any Lender that holds one or more Term A Loans at such time.</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A Loan</w:t>
      </w:r>
      <w:r>
        <w:rPr>
          <w:rFonts w:ascii="Times New Roman" w:cs="Times New Roman" w:eastAsia="Times New Roman" w:hAnsi="Times New Roman"/>
          <w:sz w:val="16"/>
          <w:szCs w:val="16"/>
          <w:color w:val="auto"/>
        </w:rPr>
        <w:t>” means an advance made by any Term A Lender under the Term A Facility.</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A Note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2.08.</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B Availability Period</w:t>
      </w:r>
      <w:r>
        <w:rPr>
          <w:rFonts w:ascii="Times New Roman" w:cs="Times New Roman" w:eastAsia="Times New Roman" w:hAnsi="Times New Roman"/>
          <w:sz w:val="16"/>
          <w:szCs w:val="16"/>
          <w:color w:val="auto"/>
        </w:rPr>
        <w:t>” means the period commencing on the six (6) month anniversary of the Closing Date and ending on the earliest of</w:t>
      </w:r>
    </w:p>
    <w:p>
      <w:pPr>
        <w:spacing w:after="0" w:line="14" w:lineRule="exact"/>
        <w:rPr>
          <w:sz w:val="20"/>
          <w:szCs w:val="20"/>
          <w:color w:val="auto"/>
        </w:rPr>
      </w:pPr>
    </w:p>
    <w:p>
      <w:pPr>
        <w:ind w:left="10" w:right="380" w:hanging="10"/>
        <w:spacing w:after="0" w:line="238" w:lineRule="auto"/>
        <w:tabs>
          <w:tab w:leader="none" w:pos="22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September 29, 2026, (b) the date of termination of the Term B Commitments pursuant to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and (c) the date of termination of the Term B Commitments pursuant to </w:t>
      </w:r>
      <w:r>
        <w:rPr>
          <w:rFonts w:ascii="Times New Roman" w:cs="Times New Roman" w:eastAsia="Times New Roman" w:hAnsi="Times New Roman"/>
          <w:sz w:val="16"/>
          <w:szCs w:val="16"/>
          <w:u w:val="single" w:color="auto"/>
          <w:color w:val="auto"/>
        </w:rPr>
        <w:t>Section 9.02.</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B Borrowing</w:t>
      </w:r>
      <w:r>
        <w:rPr>
          <w:rFonts w:ascii="Times New Roman" w:cs="Times New Roman" w:eastAsia="Times New Roman" w:hAnsi="Times New Roman"/>
          <w:sz w:val="14"/>
          <w:szCs w:val="14"/>
          <w:color w:val="auto"/>
        </w:rPr>
        <w:t xml:space="preserve">” means a borrowing consisting of simultaneous Term B Loans made by each of the Term B Lenders pursuant to </w:t>
      </w:r>
      <w:r>
        <w:rPr>
          <w:rFonts w:ascii="Times New Roman" w:cs="Times New Roman" w:eastAsia="Times New Roman" w:hAnsi="Times New Roman"/>
          <w:sz w:val="14"/>
          <w:szCs w:val="14"/>
          <w:u w:val="single" w:color="auto"/>
          <w:color w:val="auto"/>
        </w:rPr>
        <w:t>Section 2.01(b).</w:t>
      </w:r>
    </w:p>
    <w:p>
      <w:pPr>
        <w:spacing w:after="0" w:line="21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B Borrowing Date</w:t>
      </w:r>
      <w:r>
        <w:rPr>
          <w:rFonts w:ascii="Times New Roman" w:cs="Times New Roman" w:eastAsia="Times New Roman" w:hAnsi="Times New Roman"/>
          <w:sz w:val="16"/>
          <w:szCs w:val="16"/>
          <w:color w:val="auto"/>
        </w:rPr>
        <w:t xml:space="preserve">” means the date that the Term B Borrowing shall be made pursuant to </w:t>
      </w:r>
      <w:r>
        <w:rPr>
          <w:rFonts w:ascii="Times New Roman" w:cs="Times New Roman" w:eastAsia="Times New Roman" w:hAnsi="Times New Roman"/>
          <w:sz w:val="16"/>
          <w:szCs w:val="16"/>
          <w:u w:val="single" w:color="auto"/>
          <w:color w:val="auto"/>
        </w:rPr>
        <w:t>Section 2.01(b).</w:t>
      </w:r>
    </w:p>
    <w:p>
      <w:pPr>
        <w:spacing w:after="0" w:line="188" w:lineRule="exact"/>
        <w:rPr>
          <w:sz w:val="20"/>
          <w:szCs w:val="20"/>
          <w:color w:val="auto"/>
        </w:rPr>
      </w:pPr>
    </w:p>
    <w:p>
      <w:pPr>
        <w:ind w:left="10" w:right="18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B Commitment</w:t>
      </w:r>
      <w:r>
        <w:rPr>
          <w:rFonts w:ascii="Times New Roman" w:cs="Times New Roman" w:eastAsia="Times New Roman" w:hAnsi="Times New Roman"/>
          <w:sz w:val="16"/>
          <w:szCs w:val="16"/>
          <w:color w:val="auto"/>
        </w:rPr>
        <w:t>” means, as to each Lender, its obligation to make a Term B Loan to the Borrower pursuant to</w:t>
      </w:r>
      <w:r>
        <w:rPr>
          <w:rFonts w:ascii="Times New Roman" w:cs="Times New Roman" w:eastAsia="Times New Roman" w:hAnsi="Times New Roman"/>
          <w:sz w:val="16"/>
          <w:szCs w:val="16"/>
          <w:u w:val="single" w:color="auto"/>
          <w:color w:val="auto"/>
        </w:rPr>
        <w:t>Section 2.01(b),</w:t>
      </w:r>
      <w:r>
        <w:rPr>
          <w:rFonts w:ascii="Times New Roman" w:cs="Times New Roman" w:eastAsia="Times New Roman" w:hAnsi="Times New Roman"/>
          <w:sz w:val="16"/>
          <w:szCs w:val="16"/>
          <w:color w:val="auto"/>
        </w:rPr>
        <w:t xml:space="preserve"> in the principal amount set forth opposite such Lender’s name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The aggregate principal amount of the Term B Commitments of all of the Lenders as in effect on the Closing Date is TWENTY-FIVE MILLION DOLLARS ($25,000,000).</w:t>
      </w:r>
    </w:p>
    <w:p>
      <w:pPr>
        <w:spacing w:after="0" w:line="164" w:lineRule="exact"/>
        <w:rPr>
          <w:sz w:val="20"/>
          <w:szCs w:val="20"/>
          <w:color w:val="auto"/>
        </w:rPr>
      </w:pPr>
    </w:p>
    <w:p>
      <w:pPr>
        <w:ind w:left="10" w:right="1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Term B Facility</w:t>
      </w:r>
      <w:r>
        <w:rPr>
          <w:rFonts w:ascii="Times New Roman" w:cs="Times New Roman" w:eastAsia="Times New Roman" w:hAnsi="Times New Roman"/>
          <w:sz w:val="16"/>
          <w:szCs w:val="16"/>
          <w:color w:val="auto"/>
        </w:rPr>
        <w:t>” means, at any time, (a) on or prior to the Term B Borrowing Date, the aggregate amount of the Term B Commitments at such time and (b) thereafter, the aggregate principal amount of the Term B Loans of all Term B Lenders outstanding at such time.</w:t>
      </w:r>
    </w:p>
    <w:p>
      <w:pPr>
        <w:spacing w:after="0" w:line="155" w:lineRule="exact"/>
        <w:rPr>
          <w:sz w:val="20"/>
          <w:szCs w:val="20"/>
          <w:color w:val="auto"/>
        </w:rPr>
      </w:pPr>
    </w:p>
    <w:p>
      <w:pPr>
        <w:ind w:left="10" w:right="6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B Lender</w:t>
      </w:r>
      <w:r>
        <w:rPr>
          <w:rFonts w:ascii="Times New Roman" w:cs="Times New Roman" w:eastAsia="Times New Roman" w:hAnsi="Times New Roman"/>
          <w:sz w:val="16"/>
          <w:szCs w:val="16"/>
          <w:color w:val="auto"/>
        </w:rPr>
        <w:t>” means (a) at any time on or prior to the Term B Borrowing Date, any Lender that has a Term B Commitment at such time and (b) at any time thereafter, any Lender that holds one or more Term B Loans at such time.</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B Loan</w:t>
      </w:r>
      <w:r>
        <w:rPr>
          <w:rFonts w:ascii="Times New Roman" w:cs="Times New Roman" w:eastAsia="Times New Roman" w:hAnsi="Times New Roman"/>
          <w:sz w:val="16"/>
          <w:szCs w:val="16"/>
          <w:color w:val="auto"/>
        </w:rPr>
        <w:t>” means an advance made by any Term B Lender under the Term B Facility.</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B Note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C Availability Period</w:t>
      </w:r>
      <w:r>
        <w:rPr>
          <w:rFonts w:ascii="Times New Roman" w:cs="Times New Roman" w:eastAsia="Times New Roman" w:hAnsi="Times New Roman"/>
          <w:sz w:val="14"/>
          <w:szCs w:val="14"/>
          <w:color w:val="auto"/>
        </w:rPr>
        <w:t>” means the period commencing on and including the Closing Date and ending on the earliest of (a) September 29, 2027</w:t>
      </w:r>
    </w:p>
    <w:p>
      <w:pPr>
        <w:spacing w:after="0" w:line="37" w:lineRule="exact"/>
        <w:rPr>
          <w:sz w:val="20"/>
          <w:szCs w:val="20"/>
          <w:color w:val="auto"/>
        </w:rPr>
      </w:pPr>
    </w:p>
    <w:p>
      <w:pPr>
        <w:ind w:left="10" w:right="500" w:hanging="10"/>
        <w:spacing w:after="0" w:line="238" w:lineRule="auto"/>
        <w:tabs>
          <w:tab w:leader="none" w:pos="2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date of termination of the Term C Commitments pursuant to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(c) the date of termination of the Term C Commitments pursuant to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and (d) the repayment in full of the Term A Loans and/or the Term B Loans.</w:t>
      </w:r>
    </w:p>
    <w:p>
      <w:pPr>
        <w:spacing w:after="0" w:line="169" w:lineRule="exact"/>
        <w:rPr>
          <w:sz w:val="20"/>
          <w:szCs w:val="20"/>
          <w:color w:val="auto"/>
        </w:rPr>
      </w:pPr>
    </w:p>
    <w:p>
      <w:pPr>
        <w:jc w:val="center"/>
        <w:ind w:left="1300" w:right="140"/>
        <w:spacing w:after="0" w:line="4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C Borrowing</w:t>
      </w:r>
      <w:r>
        <w:rPr>
          <w:rFonts w:ascii="Times New Roman" w:cs="Times New Roman" w:eastAsia="Times New Roman" w:hAnsi="Times New Roman"/>
          <w:sz w:val="16"/>
          <w:szCs w:val="16"/>
          <w:color w:val="auto"/>
        </w:rPr>
        <w:t xml:space="preserve">” means a borrowing consisting of simultaneous Term C Loans made by each of the Term C Lenders pursuant to </w:t>
      </w:r>
      <w:r>
        <w:rPr>
          <w:rFonts w:ascii="Times New Roman" w:cs="Times New Roman" w:eastAsia="Times New Roman" w:hAnsi="Times New Roman"/>
          <w:sz w:val="16"/>
          <w:szCs w:val="16"/>
          <w:u w:val="single" w:color="auto"/>
          <w:color w:val="auto"/>
        </w:rPr>
        <w:t>Section 2.01(c)</w:t>
      </w:r>
      <w:r>
        <w:rPr>
          <w:rFonts w:ascii="Times New Roman" w:cs="Times New Roman" w:eastAsia="Times New Roman" w:hAnsi="Times New Roman"/>
          <w:sz w:val="16"/>
          <w:szCs w:val="16"/>
          <w:color w:val="auto"/>
        </w:rPr>
        <w:t>. 31</w:t>
      </w:r>
    </w:p>
    <w:p>
      <w:pPr>
        <w:sectPr>
          <w:pgSz w:w="11900" w:h="16840" w:orient="portrait"/>
          <w:cols w:equalWidth="0" w:num="1">
            <w:col w:w="9810"/>
          </w:cols>
          <w:pgMar w:left="1050" w:top="689" w:right="1040" w:bottom="1440" w:gutter="0" w:footer="0" w:header="0"/>
        </w:sectPr>
      </w:pPr>
    </w:p>
    <w:bookmarkStart w:id="43" w:name="page44"/>
    <w:bookmarkEnd w:id="4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Term C Borrowing Date</w:t>
      </w:r>
      <w:r>
        <w:rPr>
          <w:rFonts w:ascii="Times New Roman" w:cs="Times New Roman" w:eastAsia="Times New Roman" w:hAnsi="Times New Roman"/>
          <w:sz w:val="16"/>
          <w:szCs w:val="16"/>
          <w:color w:val="auto"/>
        </w:rPr>
        <w:t xml:space="preserve">” means the date that the Term C Borrowing shall be made pursuant to </w:t>
      </w:r>
      <w:r>
        <w:rPr>
          <w:rFonts w:ascii="Times New Roman" w:cs="Times New Roman" w:eastAsia="Times New Roman" w:hAnsi="Times New Roman"/>
          <w:sz w:val="16"/>
          <w:szCs w:val="16"/>
          <w:u w:val="single" w:color="auto"/>
          <w:color w:val="auto"/>
        </w:rPr>
        <w:t>Section 2.01(c).</w:t>
      </w:r>
    </w:p>
    <w:p>
      <w:pPr>
        <w:spacing w:after="0" w:line="188" w:lineRule="exact"/>
        <w:rPr>
          <w:sz w:val="20"/>
          <w:szCs w:val="20"/>
          <w:color w:val="auto"/>
        </w:rPr>
      </w:pPr>
    </w:p>
    <w:p>
      <w:pPr>
        <w:jc w:val="both"/>
        <w:ind w:right="12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C Commitment</w:t>
      </w:r>
      <w:r>
        <w:rPr>
          <w:rFonts w:ascii="Times New Roman" w:cs="Times New Roman" w:eastAsia="Times New Roman" w:hAnsi="Times New Roman"/>
          <w:sz w:val="16"/>
          <w:szCs w:val="16"/>
          <w:color w:val="auto"/>
        </w:rPr>
        <w:t>” means, as to each Lender, its obligation to make a Term C Loan to the Borrower pursuant to</w:t>
      </w:r>
      <w:r>
        <w:rPr>
          <w:rFonts w:ascii="Times New Roman" w:cs="Times New Roman" w:eastAsia="Times New Roman" w:hAnsi="Times New Roman"/>
          <w:sz w:val="16"/>
          <w:szCs w:val="16"/>
          <w:u w:val="single" w:color="auto"/>
          <w:color w:val="auto"/>
        </w:rPr>
        <w:t>Section 2. 01(c)</w:t>
      </w:r>
      <w:r>
        <w:rPr>
          <w:rFonts w:ascii="Times New Roman" w:cs="Times New Roman" w:eastAsia="Times New Roman" w:hAnsi="Times New Roman"/>
          <w:sz w:val="16"/>
          <w:szCs w:val="16"/>
          <w:color w:val="auto"/>
        </w:rPr>
        <w:t xml:space="preserve">, in the principal amount set forth opposite such Lender’s name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The aggregate principal amount of the Term C Commitments of all of the Lenders as in effect on the Closing Date is TWENTY-FIVE MILLION DOLLARS ($25,000,000).</w:t>
      </w:r>
    </w:p>
    <w:p>
      <w:pPr>
        <w:spacing w:after="0" w:line="164"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C Draw Conditions</w:t>
      </w:r>
      <w:r>
        <w:rPr>
          <w:rFonts w:ascii="Times New Roman" w:cs="Times New Roman" w:eastAsia="Times New Roman" w:hAnsi="Times New Roman"/>
          <w:sz w:val="16"/>
          <w:szCs w:val="16"/>
          <w:color w:val="auto"/>
        </w:rPr>
        <w:t xml:space="preserve">” means the condition that the Borrower shall have delivered (on or before the date that the Term C Borrowing is requested in accordance with </w:t>
      </w:r>
      <w:r>
        <w:rPr>
          <w:rFonts w:ascii="Times New Roman" w:cs="Times New Roman" w:eastAsia="Times New Roman" w:hAnsi="Times New Roman"/>
          <w:sz w:val="16"/>
          <w:szCs w:val="16"/>
          <w:u w:val="single" w:color="auto"/>
          <w:color w:val="auto"/>
        </w:rPr>
        <w:t>Section 2. 02(a)</w:t>
      </w:r>
      <w:r>
        <w:rPr>
          <w:rFonts w:ascii="Times New Roman" w:cs="Times New Roman" w:eastAsia="Times New Roman" w:hAnsi="Times New Roman"/>
          <w:sz w:val="16"/>
          <w:szCs w:val="16"/>
          <w:color w:val="auto"/>
        </w:rPr>
        <w:t>) to the Administrative Agent a certificate of a Responsible Financial Officer of the Borrower (in form and substance reasonably satisfactory to the Administrative Agent and the Required Lenders) certifying, and such other evidence as the Administrative Agent may reasonably request demonstrating, that the TTM Revenue Base was at least $100,000,000.</w:t>
      </w:r>
    </w:p>
    <w:p>
      <w:pPr>
        <w:spacing w:after="0" w:line="167"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Term C Facility</w:t>
      </w:r>
      <w:r>
        <w:rPr>
          <w:rFonts w:ascii="Times New Roman" w:cs="Times New Roman" w:eastAsia="Times New Roman" w:hAnsi="Times New Roman"/>
          <w:sz w:val="16"/>
          <w:szCs w:val="16"/>
          <w:color w:val="auto"/>
        </w:rPr>
        <w:t>” means, at any time, (a) on or prior to the Term C Borrowing Date, the aggregate amount of the Term C Commitments at such time and (b) thereafter, the aggregate principal amount of the Term C Loans of all Term C Lenders outstanding at such time.</w:t>
      </w:r>
    </w:p>
    <w:p>
      <w:pPr>
        <w:spacing w:after="0" w:line="155"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C Lender</w:t>
      </w:r>
      <w:r>
        <w:rPr>
          <w:rFonts w:ascii="Times New Roman" w:cs="Times New Roman" w:eastAsia="Times New Roman" w:hAnsi="Times New Roman"/>
          <w:sz w:val="16"/>
          <w:szCs w:val="16"/>
          <w:color w:val="auto"/>
        </w:rPr>
        <w:t>” means (a) at any time on or prior to the Term C Borrowing Date, any Lender that has a Term C Commitment at such time and (b) at any time thereafter, any Lender that holds one or more Term C Loans at such time.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C Loan</w:t>
      </w:r>
      <w:r>
        <w:rPr>
          <w:rFonts w:ascii="Times New Roman" w:cs="Times New Roman" w:eastAsia="Times New Roman" w:hAnsi="Times New Roman"/>
          <w:sz w:val="16"/>
          <w:szCs w:val="16"/>
          <w:color w:val="auto"/>
        </w:rPr>
        <w:t>” means an advance made by any Term C Lender under the Term C Facility.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C Note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D Borrowing</w:t>
      </w:r>
      <w:r>
        <w:rPr>
          <w:rFonts w:ascii="Times New Roman" w:cs="Times New Roman" w:eastAsia="Times New Roman" w:hAnsi="Times New Roman"/>
          <w:sz w:val="14"/>
          <w:szCs w:val="14"/>
          <w:color w:val="auto"/>
        </w:rPr>
        <w:t>” means a borrowing consisting of simultaneous Term D Loans made by each of the Term D Lenders pursuant to</w:t>
      </w:r>
      <w:r>
        <w:rPr>
          <w:rFonts w:ascii="Times New Roman" w:cs="Times New Roman" w:eastAsia="Times New Roman" w:hAnsi="Times New Roman"/>
          <w:sz w:val="14"/>
          <w:szCs w:val="14"/>
          <w:u w:val="single" w:color="auto"/>
          <w:color w:val="auto"/>
        </w:rPr>
        <w:t>Section 2.01(d)</w:t>
      </w:r>
      <w:r>
        <w:rPr>
          <w:rFonts w:ascii="Times New Roman" w:cs="Times New Roman" w:eastAsia="Times New Roman" w:hAnsi="Times New Roman"/>
          <w:sz w:val="14"/>
          <w:szCs w:val="14"/>
          <w:color w:val="auto"/>
        </w:rPr>
        <w:t>.</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D Borrowing Date</w:t>
      </w:r>
      <w:r>
        <w:rPr>
          <w:rFonts w:ascii="Times New Roman" w:cs="Times New Roman" w:eastAsia="Times New Roman" w:hAnsi="Times New Roman"/>
          <w:sz w:val="16"/>
          <w:szCs w:val="16"/>
          <w:color w:val="auto"/>
        </w:rPr>
        <w:t>” means the date that the Term D Borrowing shall be made pursuant to</w:t>
      </w:r>
      <w:r>
        <w:rPr>
          <w:rFonts w:ascii="Times New Roman" w:cs="Times New Roman" w:eastAsia="Times New Roman" w:hAnsi="Times New Roman"/>
          <w:sz w:val="16"/>
          <w:szCs w:val="16"/>
          <w:u w:val="single" w:color="auto"/>
          <w:color w:val="auto"/>
        </w:rPr>
        <w:t>Section 2.01(d).</w:t>
      </w:r>
    </w:p>
    <w:p>
      <w:pPr>
        <w:spacing w:after="0" w:line="188" w:lineRule="exact"/>
        <w:rPr>
          <w:sz w:val="20"/>
          <w:szCs w:val="20"/>
          <w:color w:val="auto"/>
        </w:rPr>
      </w:pPr>
    </w:p>
    <w:p>
      <w:pPr>
        <w:ind w:right="40" w:firstLine="384"/>
        <w:spacing w:after="0" w:line="29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D Optional Tranche</w:t>
      </w:r>
      <w:r>
        <w:rPr>
          <w:rFonts w:ascii="Times New Roman" w:cs="Times New Roman" w:eastAsia="Times New Roman" w:hAnsi="Times New Roman"/>
          <w:sz w:val="14"/>
          <w:szCs w:val="14"/>
          <w:color w:val="auto"/>
        </w:rPr>
        <w:t xml:space="preserve">” means, as to each Lender, its election (subject to its sole discretion) that it will make a Term D Loan to the Borrower pursuant to </w:t>
      </w:r>
      <w:r>
        <w:rPr>
          <w:rFonts w:ascii="Times New Roman" w:cs="Times New Roman" w:eastAsia="Times New Roman" w:hAnsi="Times New Roman"/>
          <w:sz w:val="14"/>
          <w:szCs w:val="14"/>
          <w:u w:val="single" w:color="auto"/>
          <w:color w:val="auto"/>
        </w:rPr>
        <w:t>Section 2. 01(d)</w:t>
      </w:r>
      <w:r>
        <w:rPr>
          <w:rFonts w:ascii="Times New Roman" w:cs="Times New Roman" w:eastAsia="Times New Roman" w:hAnsi="Times New Roman"/>
          <w:sz w:val="14"/>
          <w:szCs w:val="14"/>
          <w:color w:val="auto"/>
        </w:rPr>
        <w:t>, in the principal amount set forth opposite such Lender’s name on</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The aggregate principal amount of the Term D Optional Tranches of all of the Lenders as in effect on the Closing Date is ONE-HUNDRED MILLION DOLLARS ($100,000,000).</w:t>
      </w:r>
    </w:p>
    <w:p>
      <w:pPr>
        <w:spacing w:after="0" w:line="131" w:lineRule="exact"/>
        <w:rPr>
          <w:sz w:val="20"/>
          <w:szCs w:val="20"/>
          <w:color w:val="auto"/>
        </w:rPr>
      </w:pPr>
    </w:p>
    <w:p>
      <w:pPr>
        <w:ind w:right="12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D Draw Condition</w:t>
      </w:r>
      <w:r>
        <w:rPr>
          <w:rFonts w:ascii="Times New Roman" w:cs="Times New Roman" w:eastAsia="Times New Roman" w:hAnsi="Times New Roman"/>
          <w:sz w:val="16"/>
          <w:szCs w:val="16"/>
          <w:color w:val="auto"/>
        </w:rPr>
        <w:t>” means the condition that the Borrower shall have received the prior written consent of each of the Term D Lenders (such consent to be in each such Lender’s sole and absolute discretion).</w:t>
      </w:r>
    </w:p>
    <w:p>
      <w:pPr>
        <w:spacing w:after="0" w:line="155" w:lineRule="exact"/>
        <w:rPr>
          <w:sz w:val="20"/>
          <w:szCs w:val="20"/>
          <w:color w:val="auto"/>
        </w:rPr>
      </w:pPr>
    </w:p>
    <w:p>
      <w:pPr>
        <w:ind w:right="8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D Facility</w:t>
      </w:r>
      <w:r>
        <w:rPr>
          <w:rFonts w:ascii="Times New Roman" w:cs="Times New Roman" w:eastAsia="Times New Roman" w:hAnsi="Times New Roman"/>
          <w:sz w:val="16"/>
          <w:szCs w:val="16"/>
          <w:color w:val="auto"/>
        </w:rPr>
        <w:t>” means, at any time, (a) on or prior to the Term D Borrowing Date, the aggregate amount of the Term D Optional Tranches at such time and (b) thereafter, the aggregate principal amount of the Term D Loans of all Term D Lenders outstanding at such time.</w:t>
      </w:r>
    </w:p>
    <w:p>
      <w:pPr>
        <w:spacing w:after="0" w:line="155"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Term D Lender</w:t>
      </w:r>
      <w:r>
        <w:rPr>
          <w:rFonts w:ascii="Times New Roman" w:cs="Times New Roman" w:eastAsia="Times New Roman" w:hAnsi="Times New Roman"/>
          <w:sz w:val="16"/>
          <w:szCs w:val="16"/>
          <w:color w:val="auto"/>
        </w:rPr>
        <w:t>” means (a) at any time on or prior to the Term D Borrowing Date, any Lender that may agree to provide a Term D Optional Tranche at such time and (b) at any time thereafter, any Lender that holds one or more Term D Loans at such time.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9740"/>
          </w:cols>
          <w:pgMar w:left="1060" w:top="689" w:right="1100" w:bottom="1440" w:gutter="0" w:footer="0" w:header="0"/>
        </w:sectPr>
      </w:pPr>
    </w:p>
    <w:bookmarkStart w:id="44" w:name="page45"/>
    <w:bookmarkEnd w:id="4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Term D Loan</w:t>
      </w:r>
      <w:r>
        <w:rPr>
          <w:rFonts w:ascii="Times New Roman" w:cs="Times New Roman" w:eastAsia="Times New Roman" w:hAnsi="Times New Roman"/>
          <w:sz w:val="16"/>
          <w:szCs w:val="16"/>
          <w:color w:val="auto"/>
        </w:rPr>
        <w:t>” means an advance made by any Term D Lender under the Term D Facility.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D Note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w:t>
      </w:r>
      <w:r>
        <w:rPr>
          <w:rFonts w:ascii="Times New Roman" w:cs="Times New Roman" w:eastAsia="Times New Roman" w:hAnsi="Times New Roman"/>
          <w:sz w:val="16"/>
          <w:szCs w:val="16"/>
          <w:color w:val="auto"/>
        </w:rPr>
        <w:t>” means any Person other than Parent, any Subsidiary thereof or any Affiliate thereof.</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Threshold Amount</w:t>
      </w:r>
      <w:r>
        <w:rPr>
          <w:rFonts w:ascii="Times New Roman" w:cs="Times New Roman" w:eastAsia="Times New Roman" w:hAnsi="Times New Roman"/>
          <w:sz w:val="16"/>
          <w:szCs w:val="16"/>
          <w:color w:val="auto"/>
        </w:rPr>
        <w:t>” means an amount equal to $[***].</w:t>
      </w:r>
    </w:p>
    <w:p>
      <w:pPr>
        <w:spacing w:after="0" w:line="188"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Credit Exposure</w:t>
      </w:r>
      <w:r>
        <w:rPr>
          <w:rFonts w:ascii="Times New Roman" w:cs="Times New Roman" w:eastAsia="Times New Roman" w:hAnsi="Times New Roman"/>
          <w:sz w:val="16"/>
          <w:szCs w:val="16"/>
          <w:color w:val="auto"/>
        </w:rPr>
        <w:t>” means, as to any Lender at any time, the unused Commitments of such Lender and the Outstanding Amount of all Loans of such Lender at such time.</w:t>
      </w:r>
    </w:p>
    <w:p>
      <w:pPr>
        <w:spacing w:after="0" w:line="155" w:lineRule="exact"/>
        <w:rPr>
          <w:sz w:val="20"/>
          <w:szCs w:val="20"/>
          <w:color w:val="auto"/>
        </w:rPr>
      </w:pPr>
    </w:p>
    <w:p>
      <w:pPr>
        <w:jc w:val="both"/>
        <w:ind w:right="18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means all statutory and common law trademarks, service marks, trade names, brands, certification marks, logos, symbols, trade dress, domain names, corporate names and other similar indicia of source or origin, and all registrations, applications for registration and renewals of, any of the foregoing, together with all of the goodwill associated therewith.</w:t>
      </w:r>
    </w:p>
    <w:p>
      <w:pPr>
        <w:spacing w:after="0" w:line="164"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means, individually or collectively as the context may indicate, (a) the entering by the Borrower and the other Loan Parties of the Loan Documents to which they are a party and incurrence of the Term A Borrowing and (b) the payment of fees, costs and expenses in connection with the foregoing.</w:t>
      </w:r>
    </w:p>
    <w:p>
      <w:pPr>
        <w:spacing w:after="0" w:line="164" w:lineRule="exact"/>
        <w:rPr>
          <w:sz w:val="20"/>
          <w:szCs w:val="20"/>
          <w:color w:val="auto"/>
        </w:rPr>
      </w:pPr>
    </w:p>
    <w:p>
      <w:pPr>
        <w:ind w:right="3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the regulations, including temporary regulations, promulgated by the United States Treasury Department under the Code, as such regulations may be amended from time to time (including the corresponding provisions of any future regulations).</w:t>
      </w:r>
    </w:p>
    <w:p>
      <w:pPr>
        <w:spacing w:after="0" w:line="155" w:lineRule="exact"/>
        <w:rPr>
          <w:sz w:val="20"/>
          <w:szCs w:val="20"/>
          <w:color w:val="auto"/>
        </w:rPr>
      </w:pPr>
    </w:p>
    <w:p>
      <w:pPr>
        <w:ind w:right="34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TTM Revenue Base</w:t>
      </w:r>
      <w:r>
        <w:rPr>
          <w:rFonts w:ascii="Times New Roman" w:cs="Times New Roman" w:eastAsia="Times New Roman" w:hAnsi="Times New Roman"/>
          <w:sz w:val="16"/>
          <w:szCs w:val="16"/>
          <w:color w:val="auto"/>
        </w:rPr>
        <w:t xml:space="preserve">” means the Revenue Base on a trailing 12- month basis, as of the last day of the most recent fiscal quarter for which financial statements have been delivered pursuant to </w:t>
      </w: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7.01(b)</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UK Financial Institution</w:t>
      </w:r>
      <w:r>
        <w:rPr>
          <w:rFonts w:ascii="Times New Roman" w:cs="Times New Roman" w:eastAsia="Times New Roman" w:hAnsi="Times New Roman"/>
          <w:sz w:val="16"/>
          <w:szCs w:val="16"/>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7"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UK Resolution Authority</w:t>
      </w:r>
      <w:r>
        <w:rPr>
          <w:rFonts w:ascii="Times New Roman" w:cs="Times New Roman" w:eastAsia="Times New Roman" w:hAnsi="Times New Roman"/>
          <w:sz w:val="16"/>
          <w:szCs w:val="16"/>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Uniform Commercial Code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UCC</w:t>
      </w:r>
      <w:r>
        <w:rPr>
          <w:rFonts w:ascii="Times New Roman" w:cs="Times New Roman" w:eastAsia="Times New Roman" w:hAnsi="Times New Roman"/>
          <w:sz w:val="16"/>
          <w:szCs w:val="16"/>
          <w:color w:val="auto"/>
        </w:rPr>
        <w:t>” means the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“Uniform Commercial Code” means the Uniform Commercial Code as in effect from time to time in such other jurisdiction for purposes of the provisions hereof or of the other Loan Documents relating to such perfection, effect of perfection or non-perfection or priority.</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United States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 mean the United States of America.</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9820"/>
          </w:cols>
          <w:pgMar w:left="1060" w:top="689" w:right="1020" w:bottom="1440" w:gutter="0" w:footer="0" w:header="0"/>
        </w:sectPr>
      </w:pPr>
    </w:p>
    <w:bookmarkStart w:id="45" w:name="page46"/>
    <w:bookmarkEnd w:id="45"/>
    <w:p>
      <w:pPr>
        <w:ind w:firstLine="384"/>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Unrestricted Cash</w:t>
      </w:r>
      <w:r>
        <w:rPr>
          <w:rFonts w:ascii="Times New Roman" w:cs="Times New Roman" w:eastAsia="Times New Roman" w:hAnsi="Times New Roman"/>
          <w:sz w:val="16"/>
          <w:szCs w:val="16"/>
          <w:color w:val="auto"/>
        </w:rPr>
        <w:t xml:space="preserve">” means cash or Cash Equivalents of the Loan Parties (without duplication), that (a) do not appear (or would not be required to appear) as “restricted” on a consolidated balance sheet of Parent as determined in accordance with GAAP, and (b) are not subject to any Lien in favor of any Person (other than Liens permitted under </w:t>
      </w:r>
      <w:r>
        <w:rPr>
          <w:rFonts w:ascii="Times New Roman" w:cs="Times New Roman" w:eastAsia="Times New Roman" w:hAnsi="Times New Roman"/>
          <w:sz w:val="16"/>
          <w:szCs w:val="16"/>
          <w:u w:val="single" w:color="auto"/>
          <w:color w:val="auto"/>
        </w:rPr>
        <w:t>Sections 8.01(c)(i)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8.01(l)</w:t>
      </w:r>
      <w:r>
        <w:rPr>
          <w:rFonts w:ascii="Times New Roman" w:cs="Times New Roman" w:eastAsia="Times New Roman" w:hAnsi="Times New Roman"/>
          <w:sz w:val="16"/>
          <w:szCs w:val="16"/>
          <w:color w:val="auto"/>
        </w:rPr>
        <w:t xml:space="preserve"> and Liens in favor of the Administrative Agent).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Person</w:t>
      </w:r>
      <w:r>
        <w:rPr>
          <w:rFonts w:ascii="Times New Roman" w:cs="Times New Roman" w:eastAsia="Times New Roman" w:hAnsi="Times New Roman"/>
          <w:sz w:val="16"/>
          <w:szCs w:val="16"/>
          <w:color w:val="auto"/>
        </w:rPr>
        <w:t>” means a “United States Person” within the meaning of Section 7701(a)(30) of the Code.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Subsidiary</w:t>
      </w:r>
      <w:r>
        <w:rPr>
          <w:rFonts w:ascii="Times New Roman" w:cs="Times New Roman" w:eastAsia="Times New Roman" w:hAnsi="Times New Roman"/>
          <w:sz w:val="16"/>
          <w:szCs w:val="16"/>
          <w:color w:val="auto"/>
        </w:rPr>
        <w:t>” means any Subsidiary that is organized under the laws of any state of the United States or the District of Columbia.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 Tax Compliance Certificate</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3.01(f)(ii)(3)</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28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Voting Stock</w:t>
      </w:r>
      <w:r>
        <w:rPr>
          <w:rFonts w:ascii="Times New Roman" w:cs="Times New Roman" w:eastAsia="Times New Roman" w:hAnsi="Times New Roman"/>
          <w:sz w:val="16"/>
          <w:szCs w:val="16"/>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Withholding Agent</w:t>
      </w:r>
      <w:r>
        <w:rPr>
          <w:rFonts w:ascii="Times New Roman" w:cs="Times New Roman" w:eastAsia="Times New Roman" w:hAnsi="Times New Roman"/>
          <w:sz w:val="16"/>
          <w:szCs w:val="16"/>
          <w:color w:val="auto"/>
        </w:rPr>
        <w:t>” means any Loan Party and the Administrative Agent, as the case may be.</w:t>
      </w:r>
    </w:p>
    <w:p>
      <w:pPr>
        <w:spacing w:after="0" w:line="188" w:lineRule="exact"/>
        <w:rPr>
          <w:sz w:val="20"/>
          <w:szCs w:val="20"/>
          <w:color w:val="auto"/>
        </w:rPr>
      </w:pPr>
    </w:p>
    <w:p>
      <w:pPr>
        <w:jc w:val="both"/>
        <w:ind w:right="180" w:firstLine="384"/>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Write-Down and Conversion Powers</w:t>
      </w:r>
      <w:r>
        <w:rPr>
          <w:rFonts w:ascii="Times New Roman" w:cs="Times New Roman" w:eastAsia="Times New Roman" w:hAnsi="Times New Roman"/>
          <w:sz w:val="16"/>
          <w:szCs w:val="16"/>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Other Interpretive Provisions.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With reference to this Agreement and each other Loan Document, unless otherwise specified herein or in such other Loan Document:</w:t>
      </w:r>
    </w:p>
    <w:p>
      <w:pPr>
        <w:spacing w:after="0" w:line="92" w:lineRule="exact"/>
        <w:rPr>
          <w:sz w:val="20"/>
          <w:szCs w:val="20"/>
          <w:color w:val="auto"/>
        </w:rPr>
      </w:pPr>
    </w:p>
    <w:p>
      <w:pPr>
        <w:ind w:firstLine="866"/>
        <w:spacing w:after="0" w:line="237" w:lineRule="auto"/>
        <w:tabs>
          <w:tab w:leader="none" w:pos="108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9760"/>
          </w:cols>
          <w:pgMar w:left="1060" w:top="689" w:right="1080" w:bottom="1440" w:gutter="0" w:footer="0" w:header="0"/>
        </w:sectPr>
      </w:pPr>
    </w:p>
    <w:bookmarkStart w:id="46" w:name="page47"/>
    <w:bookmarkEnd w:id="46"/>
    <w:p>
      <w:pPr>
        <w:ind w:right="10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extended, restated, replaced or supplemented from time to time, and (vi) the words “asset” and “property” shall be construed to have the same meaning and effect and to refer to any and all real and personal property and tangible and intangible assets and properties, including cash, securities, accounts, contract rights and Intellectual Property.</w:t>
      </w:r>
    </w:p>
    <w:p>
      <w:pPr>
        <w:spacing w:after="0" w:line="164" w:lineRule="exact"/>
        <w:rPr>
          <w:sz w:val="20"/>
          <w:szCs w:val="20"/>
          <w:color w:val="auto"/>
        </w:rPr>
      </w:pPr>
    </w:p>
    <w:p>
      <w:pPr>
        <w:ind w:right="340" w:firstLine="866"/>
        <w:spacing w:after="0" w:line="259" w:lineRule="auto"/>
        <w:tabs>
          <w:tab w:leader="none" w:pos="109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5" w:lineRule="exact"/>
        <w:rPr>
          <w:rFonts w:ascii="Times New Roman" w:cs="Times New Roman" w:eastAsia="Times New Roman" w:hAnsi="Times New Roman"/>
          <w:sz w:val="16"/>
          <w:szCs w:val="16"/>
          <w:color w:val="auto"/>
        </w:rPr>
      </w:pPr>
    </w:p>
    <w:p>
      <w:pPr>
        <w:ind w:right="680" w:firstLine="866"/>
        <w:spacing w:after="0" w:line="259" w:lineRule="auto"/>
        <w:tabs>
          <w:tab w:leader="none" w:pos="108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headings herein and in the other Loan Documents are included for convenience of reference only and shall not affect the interpretation of this Agreement or any other Loan Document.</w:t>
      </w:r>
    </w:p>
    <w:p>
      <w:pPr>
        <w:spacing w:after="0" w:line="155" w:lineRule="exact"/>
        <w:rPr>
          <w:rFonts w:ascii="Times New Roman" w:cs="Times New Roman" w:eastAsia="Times New Roman" w:hAnsi="Times New Roman"/>
          <w:sz w:val="16"/>
          <w:szCs w:val="16"/>
          <w:color w:val="auto"/>
        </w:rPr>
      </w:pPr>
    </w:p>
    <w:p>
      <w:pPr>
        <w:ind w:right="80" w:firstLine="866"/>
        <w:spacing w:after="0" w:line="284" w:lineRule="auto"/>
        <w:tabs>
          <w:tab w:leader="none" w:pos="109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herein to a merger, transfer,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Accounting Terms.</w:t>
      </w:r>
    </w:p>
    <w:p>
      <w:pPr>
        <w:spacing w:after="0" w:line="188" w:lineRule="exact"/>
        <w:rPr>
          <w:sz w:val="20"/>
          <w:szCs w:val="20"/>
          <w:color w:val="auto"/>
        </w:rPr>
      </w:pPr>
    </w:p>
    <w:p>
      <w:pPr>
        <w:ind w:right="20" w:firstLine="866"/>
        <w:spacing w:after="0" w:line="239" w:lineRule="auto"/>
        <w:tabs>
          <w:tab w:leader="none" w:pos="10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Generally</w:t>
      </w:r>
      <w:r>
        <w:rPr>
          <w:rFonts w:ascii="Times New Roman" w:cs="Times New Roman" w:eastAsia="Times New Roman" w:hAnsi="Times New Roman"/>
          <w:sz w:val="16"/>
          <w:szCs w:val="16"/>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contained herein, Indebtedness of Parent and its Subsidiaries shall be deemed to be carried at 100% of the outstanding principal amount thereof, and the effects of FASB ASC 825 and FASB ASC 470-20, on financial liabilities shall be disregarded.</w:t>
      </w:r>
    </w:p>
    <w:p>
      <w:pPr>
        <w:spacing w:after="0" w:line="173" w:lineRule="exact"/>
        <w:rPr>
          <w:rFonts w:ascii="Times New Roman" w:cs="Times New Roman" w:eastAsia="Times New Roman" w:hAnsi="Times New Roman"/>
          <w:sz w:val="16"/>
          <w:szCs w:val="16"/>
          <w:color w:val="auto"/>
        </w:rPr>
      </w:pPr>
    </w:p>
    <w:p>
      <w:pPr>
        <w:ind w:firstLine="866"/>
        <w:spacing w:after="0" w:line="238" w:lineRule="auto"/>
        <w:tabs>
          <w:tab w:leader="none" w:pos="109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GAAP</w:t>
      </w:r>
      <w:r>
        <w:rPr>
          <w:rFonts w:ascii="Times New Roman" w:cs="Times New Roman" w:eastAsia="Times New Roman" w:hAnsi="Times New Roman"/>
          <w:sz w:val="16"/>
          <w:szCs w:val="16"/>
          <w:color w:val="auto"/>
        </w:rPr>
        <w:t xml:space="preserve">. Parent will provide a written summary of material changes in GAAP and in the consistent application thereof with each annual and quarterly financial statement delivered in accordance with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xml:space="preserve">. If at any time any change in GAAP would affect the computation of any financial requirement set forth in any Loan Document, and either Parent or the Required Lenders shall so request, the Administrative Agent, the Lenders, Parent and the Borrower shall negotiate in good faith to amend such requirement to preserve the original intent thereof in light of such change in GAAP (subject to the approval of the Required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until so amended, (i) such requirement shall continue to be computed in accordance with GAAP prior to such change therein and (ii) Parent shall provide to the Administrative Agent and the Lenders financial statements and other documents required under this Agreement or as requested hereunder setting forth a reconciliation between calculations of such requirement made before and after giving effect to such change in GAAP.</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9780"/>
          </w:cols>
          <w:pgMar w:left="1060" w:top="689" w:right="1060" w:bottom="1440" w:gutter="0" w:footer="0" w:header="0"/>
        </w:sectPr>
      </w:pPr>
    </w:p>
    <w:bookmarkStart w:id="47" w:name="page48"/>
    <w:bookmarkEnd w:id="47"/>
    <w:p>
      <w:pPr>
        <w:jc w:val="both"/>
        <w:ind w:right="60" w:firstLine="866"/>
        <w:spacing w:after="0" w:line="243" w:lineRule="auto"/>
        <w:tabs>
          <w:tab w:leader="none" w:pos="10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Consolidation of Variable Interest Rate Entities</w:t>
      </w:r>
      <w:r>
        <w:rPr>
          <w:rFonts w:ascii="Times New Roman" w:cs="Times New Roman" w:eastAsia="Times New Roman" w:hAnsi="Times New Roman"/>
          <w:sz w:val="16"/>
          <w:szCs w:val="16"/>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ASC 810 as if such variable interest entity was a Subsidiary as defined herein.</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1.04 </w:t>
      </w:r>
      <w:r>
        <w:rPr>
          <w:rFonts w:ascii="Times New Roman" w:cs="Times New Roman" w:eastAsia="Times New Roman" w:hAnsi="Times New Roman"/>
          <w:sz w:val="16"/>
          <w:szCs w:val="16"/>
          <w:u w:val="single" w:color="auto"/>
          <w:color w:val="auto"/>
        </w:rPr>
        <w:t>Times of Day.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Unless otherwise specified, all references herein to times of day shall be references to United States Eastern time (daylight or standard, as applicable).</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1.05 </w:t>
      </w:r>
      <w:r>
        <w:rPr>
          <w:rFonts w:ascii="Times New Roman" w:cs="Times New Roman" w:eastAsia="Times New Roman" w:hAnsi="Times New Roman"/>
          <w:sz w:val="16"/>
          <w:szCs w:val="16"/>
          <w:u w:val="single" w:color="auto"/>
          <w:color w:val="auto"/>
        </w:rPr>
        <w:t>SOFR Determinations.</w:t>
      </w:r>
    </w:p>
    <w:p>
      <w:pPr>
        <w:spacing w:after="0" w:line="188" w:lineRule="exact"/>
        <w:rPr>
          <w:sz w:val="20"/>
          <w:szCs w:val="20"/>
          <w:color w:val="auto"/>
        </w:rPr>
      </w:pPr>
    </w:p>
    <w:p>
      <w:pPr>
        <w:ind w:right="360" w:firstLine="384"/>
        <w:spacing w:after="0" w:line="247" w:lineRule="auto"/>
        <w:rPr>
          <w:sz w:val="20"/>
          <w:szCs w:val="20"/>
          <w:color w:val="auto"/>
        </w:rPr>
      </w:pPr>
      <w:r>
        <w:rPr>
          <w:rFonts w:ascii="Times New Roman" w:cs="Times New Roman" w:eastAsia="Times New Roman" w:hAnsi="Times New Roman"/>
          <w:sz w:val="16"/>
          <w:szCs w:val="16"/>
          <w:color w:val="auto"/>
        </w:rPr>
        <w:t>The Administrative Agent does not warrant, nor accept responsibility, nor shall the Administrative Agent have any liability with respect to the administration, submission or any other matter related to the rates in the definition of “SOFR Rate” or with respect to any comparable or successor rate thereto.</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COMMITMENTS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2.01 </w:t>
      </w:r>
      <w:r>
        <w:rPr>
          <w:rFonts w:ascii="Times New Roman" w:cs="Times New Roman" w:eastAsia="Times New Roman" w:hAnsi="Times New Roman"/>
          <w:sz w:val="16"/>
          <w:szCs w:val="16"/>
          <w:u w:val="single" w:color="auto"/>
          <w:color w:val="auto"/>
        </w:rPr>
        <w:t>Commitments and Discretionary Tranche.</w:t>
      </w:r>
    </w:p>
    <w:p>
      <w:pPr>
        <w:spacing w:after="0" w:line="188" w:lineRule="exact"/>
        <w:rPr>
          <w:sz w:val="20"/>
          <w:szCs w:val="20"/>
          <w:color w:val="auto"/>
        </w:rPr>
      </w:pPr>
    </w:p>
    <w:p>
      <w:pPr>
        <w:ind w:firstLine="866"/>
        <w:spacing w:after="0" w:line="243" w:lineRule="auto"/>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A Borrowing.</w:t>
      </w:r>
      <w:r>
        <w:rPr>
          <w:rFonts w:ascii="Times New Roman" w:cs="Times New Roman" w:eastAsia="Times New Roman" w:hAnsi="Times New Roman"/>
          <w:sz w:val="16"/>
          <w:szCs w:val="16"/>
          <w:color w:val="auto"/>
        </w:rPr>
        <w:t xml:space="preserve"> Subject to the terms and conditions set forth herein, each Term A Lender severally agrees to make a single term loan to the Borrower, in Dollars, on the Closing Date, in an aggregate amount not to exceed such Term A Lender’s Term A Commitment. The Term A Borrowing shall consist of Term A Loans made simultaneously by the Term A Lenders in accordance with their respective Term A Commitments. Term A Borrowings repaid or prepaid may not be reborrowed.</w:t>
      </w:r>
    </w:p>
    <w:p>
      <w:pPr>
        <w:spacing w:after="0" w:line="167" w:lineRule="exact"/>
        <w:rPr>
          <w:rFonts w:ascii="Times New Roman" w:cs="Times New Roman" w:eastAsia="Times New Roman" w:hAnsi="Times New Roman"/>
          <w:sz w:val="16"/>
          <w:szCs w:val="16"/>
          <w:color w:val="auto"/>
        </w:rPr>
      </w:pPr>
    </w:p>
    <w:p>
      <w:pPr>
        <w:ind w:firstLine="866"/>
        <w:spacing w:after="0" w:line="241" w:lineRule="auto"/>
        <w:tabs>
          <w:tab w:leader="none" w:pos="109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B Borrowing.</w:t>
      </w:r>
      <w:r>
        <w:rPr>
          <w:rFonts w:ascii="Times New Roman" w:cs="Times New Roman" w:eastAsia="Times New Roman" w:hAnsi="Times New Roman"/>
          <w:sz w:val="16"/>
          <w:szCs w:val="16"/>
          <w:color w:val="auto"/>
        </w:rPr>
        <w:t xml:space="preserve"> Subject to the terms and conditions set forth herein, each Term B Lender severally agrees to make a single term loan to the Borrower, in Dollars, on any Business Day during the Term B Availability Period, in an aggregate amount not to exceed such Term B Lender’s Term B Commitment;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for the avoidance of doubt, it is understood and agreed that there shall be no more than one (1) Term B Borrowing during the term of this Agreement. The Term B Borrowing shall consist of Term B Loans made simultaneously by the Term B Lenders in accordance with their respective Term B Commitments. Term B Borrowings repaid or prepaid may not be reborrowed.</w:t>
      </w:r>
    </w:p>
    <w:p>
      <w:pPr>
        <w:spacing w:after="0" w:line="168" w:lineRule="exact"/>
        <w:rPr>
          <w:rFonts w:ascii="Times New Roman" w:cs="Times New Roman" w:eastAsia="Times New Roman" w:hAnsi="Times New Roman"/>
          <w:sz w:val="16"/>
          <w:szCs w:val="16"/>
          <w:color w:val="auto"/>
        </w:rPr>
      </w:pPr>
    </w:p>
    <w:p>
      <w:pPr>
        <w:ind w:firstLine="866"/>
        <w:spacing w:after="0" w:line="239" w:lineRule="auto"/>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C Borrowing.</w:t>
      </w:r>
      <w:r>
        <w:rPr>
          <w:rFonts w:ascii="Times New Roman" w:cs="Times New Roman" w:eastAsia="Times New Roman" w:hAnsi="Times New Roman"/>
          <w:sz w:val="16"/>
          <w:szCs w:val="16"/>
          <w:color w:val="auto"/>
        </w:rPr>
        <w:t xml:space="preserve"> Subject to the terms and conditions set forth herein, each Term C Lender severally agrees to make a single term loan to the Borrower, in Dollars, on any Business Day during the Term C Availability Period, in an aggregate amount not to exceed such Term C Lender’s Term C Commitment;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on or prior to such Business Day, the Term C Draw Conditions shall have been satisfied;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for the avoidance of doubt, it is understood and agreed that there shall be no more than one (1) Term C Borrowing during the term of this Agreement. The Term C Borrowing shall consist of Term C Loans made simultaneously by the Term C Lenders in accordance with their respective Term C Commitments. Term C Borrowings repaid or prepaid may not be reborrowed.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9780"/>
          </w:cols>
          <w:pgMar w:left="1060" w:top="689" w:right="1060" w:bottom="1440" w:gutter="0" w:footer="0" w:header="0"/>
        </w:sectPr>
      </w:pPr>
    </w:p>
    <w:bookmarkStart w:id="48" w:name="page49"/>
    <w:bookmarkEnd w:id="48"/>
    <w:p>
      <w:pPr>
        <w:ind w:firstLine="866"/>
        <w:spacing w:after="0" w:line="237" w:lineRule="auto"/>
        <w:tabs>
          <w:tab w:leader="none" w:pos="109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Term D Borrowing.</w:t>
      </w:r>
      <w:r>
        <w:rPr>
          <w:rFonts w:ascii="Times New Roman" w:cs="Times New Roman" w:eastAsia="Times New Roman" w:hAnsi="Times New Roman"/>
          <w:sz w:val="16"/>
          <w:szCs w:val="16"/>
          <w:color w:val="auto"/>
        </w:rPr>
        <w:t xml:space="preserve"> Subject to the terms and conditions set forth herein, including the sole and absolute discretion of each Term D Lender pursuant to the Term D Draw Conditions, each Term D Lender severally agrees to make a single term loan to the Borrower, in Dollars, on any Business Day to be mutually agreed between the Borrower and the Term D Lenders, in an aggregate amount not to exceed such Term D Lender’s Term D Optional Tranche;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on or prior to such Business Day, the Term D Draw Conditions shall have been satisfied;</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for the avoidance of doubt, it is understood and agreed that there shall be no more than one (1) Term D Borrowing during the term of this Agreement. The Term D Borrowing shall consist of Term D Loans made simultaneously by the Term D Lenders in accordance with their respective Term D Optional Tranches. Term D Borrowings repaid or prepaid may not be reborrowed. If the Term D Optional Tranche is proposed to be borrowed, the opportunity to fund the Term D Optional Tranche shall be offered to each Lender with a Term D Optional Tranche and the Term D Optional Tranches shall be funded only if all such Lenders elect to make a Term D Loan equal to such Lender’s pro rata portion of the Term D Optional Tranche set forth opposite such Lender’s name on </w:t>
      </w:r>
      <w:r>
        <w:rPr>
          <w:rFonts w:ascii="Times New Roman" w:cs="Times New Roman" w:eastAsia="Times New Roman" w:hAnsi="Times New Roman"/>
          <w:sz w:val="16"/>
          <w:szCs w:val="16"/>
          <w:u w:val="single" w:color="auto"/>
          <w:color w:val="auto"/>
        </w:rPr>
        <w:t>Schedule 2.01</w:t>
      </w:r>
      <w:r>
        <w:rPr>
          <w:rFonts w:ascii="Times New Roman" w:cs="Times New Roman" w:eastAsia="Times New Roman" w:hAnsi="Times New Roman"/>
          <w:sz w:val="16"/>
          <w:szCs w:val="16"/>
          <w:color w:val="auto"/>
        </w:rPr>
        <w:t xml:space="preserve"> (or in such other proportion as may be agreed by all such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it is understood that such right is at each Lender’s option, and no Lender has an obligation to participate in the Term D Facility.</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2.02 </w:t>
      </w:r>
      <w:r>
        <w:rPr>
          <w:rFonts w:ascii="Times New Roman" w:cs="Times New Roman" w:eastAsia="Times New Roman" w:hAnsi="Times New Roman"/>
          <w:sz w:val="16"/>
          <w:szCs w:val="16"/>
          <w:u w:val="single" w:color="auto"/>
          <w:color w:val="auto"/>
        </w:rPr>
        <w:t>Borrowings.</w:t>
      </w:r>
    </w:p>
    <w:p>
      <w:pPr>
        <w:spacing w:after="0" w:line="188" w:lineRule="exact"/>
        <w:rPr>
          <w:sz w:val="20"/>
          <w:szCs w:val="20"/>
          <w:color w:val="auto"/>
        </w:rPr>
      </w:pPr>
    </w:p>
    <w:p>
      <w:pPr>
        <w:ind w:right="40" w:firstLine="866"/>
        <w:spacing w:after="0" w:line="241" w:lineRule="auto"/>
        <w:tabs>
          <w:tab w:leader="none" w:pos="108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Borrowing shall be made upon the Borrower’s irrevocable notice (in the form of a written Loan Notice, appropriately completed and signed by a Responsible Financial Officer of the Borrower) to the Administrative Agent, which must be given not later than 12:00 noon on the date at least three (3) Business Day in advance of the requested date of the Term A Borrowing and fifteen (15) Business Days (or such shorter period as the Administrative Agent (at the direction of the Required Lenders) may agree in its sole discretion) in advance of the requested date of the Term B Borrowing, the Term C Borrowing or the Term D Borrowing, as the case may be.</w:t>
      </w:r>
    </w:p>
    <w:p>
      <w:pPr>
        <w:spacing w:after="0" w:line="168" w:lineRule="exact"/>
        <w:rPr>
          <w:rFonts w:ascii="Times New Roman" w:cs="Times New Roman" w:eastAsia="Times New Roman" w:hAnsi="Times New Roman"/>
          <w:sz w:val="16"/>
          <w:szCs w:val="16"/>
          <w:color w:val="auto"/>
        </w:rPr>
      </w:pPr>
    </w:p>
    <w:p>
      <w:pPr>
        <w:ind w:firstLine="866"/>
        <w:spacing w:after="0" w:line="239" w:lineRule="auto"/>
        <w:tabs>
          <w:tab w:leader="none" w:pos="109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receipt of a Loan Notice for a Facility, the Administrative Agent shall promptly notify each Appropriate Lender of the amount of its Applicable Percentage under such Facility of the applicable Loans.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(and, if such Borrowing is the Term A Borrowing,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and subject to the Term C Draw Conditions and the Term D Draw Conditions (if applicable), the Administrative Agent shall make all funds so received available to the Borrower in like funds as received by the Administrative Agent by wire transfer of such funds in accordance with instructions provided to (and acceptable to) the Administrative Agent by the Borrower.</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2.03 </w:t>
      </w:r>
      <w:r>
        <w:rPr>
          <w:rFonts w:ascii="Times New Roman" w:cs="Times New Roman" w:eastAsia="Times New Roman" w:hAnsi="Times New Roman"/>
          <w:sz w:val="16"/>
          <w:szCs w:val="16"/>
          <w:u w:val="single" w:color="auto"/>
          <w:color w:val="auto"/>
        </w:rPr>
        <w:t>Prepayments.</w:t>
      </w:r>
    </w:p>
    <w:p>
      <w:pPr>
        <w:spacing w:after="0" w:line="188" w:lineRule="exact"/>
        <w:rPr>
          <w:sz w:val="20"/>
          <w:szCs w:val="20"/>
          <w:color w:val="auto"/>
        </w:rPr>
      </w:pPr>
    </w:p>
    <w:p>
      <w:pPr>
        <w:ind w:firstLine="866"/>
        <w:spacing w:after="0" w:line="280" w:lineRule="auto"/>
        <w:tabs>
          <w:tab w:leader="none" w:pos="1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Voluntary Prepayments</w:t>
      </w:r>
      <w:r>
        <w:rPr>
          <w:rFonts w:ascii="Times New Roman" w:cs="Times New Roman" w:eastAsia="Times New Roman" w:hAnsi="Times New Roman"/>
          <w:sz w:val="14"/>
          <w:szCs w:val="14"/>
          <w:color w:val="auto"/>
        </w:rPr>
        <w:t xml:space="preserve">. Subject to the payment of the Repayment Premium, the Exit Fee and any other fees or amounts payable hereunder at such time, the Borrower may, upon written notice from the Borrower to the Administrative Agent, voluntarily prepay the Loans, in whole or in part;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(i) such notice must be received not later than 11:00 a.m. five (5) Business Days prior to the date of prepayment and (ii) any such prepayment shall be in a principal amount of $5,000,000 or a whole multiple of $1,000,000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 Any prepayment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9760"/>
          </w:cols>
          <w:pgMar w:left="1060" w:top="689" w:right="1080" w:bottom="1440" w:gutter="0" w:footer="0" w:header="0"/>
        </w:sectPr>
      </w:pPr>
    </w:p>
    <w:bookmarkStart w:id="49" w:name="page50"/>
    <w:bookmarkEnd w:id="49"/>
    <w:p>
      <w:pPr>
        <w:ind w:left="1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pursuant to this </w:t>
      </w:r>
      <w:r>
        <w:rPr>
          <w:rFonts w:ascii="Times New Roman" w:cs="Times New Roman" w:eastAsia="Times New Roman" w:hAnsi="Times New Roman"/>
          <w:sz w:val="14"/>
          <w:szCs w:val="14"/>
          <w:u w:val="single" w:color="auto"/>
          <w:color w:val="auto"/>
        </w:rPr>
        <w:t>Section 2.03(a)</w:t>
      </w:r>
      <w:r>
        <w:rPr>
          <w:rFonts w:ascii="Times New Roman" w:cs="Times New Roman" w:eastAsia="Times New Roman" w:hAnsi="Times New Roman"/>
          <w:sz w:val="14"/>
          <w:szCs w:val="14"/>
          <w:color w:val="auto"/>
        </w:rPr>
        <w:t xml:space="preserve"> shall be accompanied by (w) all accrued interest on the principal amount of the Loans prepaid, (x) the Repayment Premium,</w:t>
      </w:r>
    </w:p>
    <w:p>
      <w:pPr>
        <w:spacing w:after="0" w:line="37" w:lineRule="exact"/>
        <w:rPr>
          <w:sz w:val="20"/>
          <w:szCs w:val="20"/>
          <w:color w:val="auto"/>
        </w:rPr>
      </w:pPr>
    </w:p>
    <w:p>
      <w:pPr>
        <w:jc w:val="both"/>
        <w:ind w:left="10" w:hanging="10"/>
        <w:spacing w:after="0" w:line="237" w:lineRule="auto"/>
        <w:tabs>
          <w:tab w:leader="none" w:pos="23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Exit Fee and (z) all fees, costs, expenses, indemnities and other amounts due and payable hereunder at the time of prepayment. Each such prepayment shall be applied pro rata to the Term A Loan, the Term B Loan, the Term C Loan and the Term D Loan. Each such prepayment shall be applied to the Loans of the Lenders in accordance with their respective Applicable Percentages in respect of each of the relevant Facilities.</w:t>
      </w:r>
    </w:p>
    <w:p>
      <w:pPr>
        <w:spacing w:after="0" w:line="169"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Mandatory Prepayments of Loans</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870" w:firstLine="390"/>
        <w:spacing w:after="0" w:line="238" w:lineRule="auto"/>
        <w:tabs>
          <w:tab w:leader="none" w:pos="1434"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Dispositions; Involuntary Dispositions; Etc</w:t>
      </w:r>
      <w:r>
        <w:rPr>
          <w:rFonts w:ascii="Times New Roman" w:cs="Times New Roman" w:eastAsia="Times New Roman" w:hAnsi="Times New Roman"/>
          <w:sz w:val="16"/>
          <w:szCs w:val="16"/>
          <w:color w:val="auto"/>
        </w:rPr>
        <w:t xml:space="preserve">. The Borrower shall promptly (and, in any event, within three (3) Business Days, unless the Borrower delivers written notice to the Administrative Agent of its intent to exercise the reinvestment rights pursuant to this </w:t>
      </w:r>
      <w:r>
        <w:rPr>
          <w:rFonts w:ascii="Times New Roman" w:cs="Times New Roman" w:eastAsia="Times New Roman" w:hAnsi="Times New Roman"/>
          <w:sz w:val="16"/>
          <w:szCs w:val="16"/>
          <w:u w:val="single" w:color="auto"/>
          <w:color w:val="auto"/>
        </w:rPr>
        <w:t>clause (i)(A)</w:t>
      </w:r>
      <w:r>
        <w:rPr>
          <w:rFonts w:ascii="Times New Roman" w:cs="Times New Roman" w:eastAsia="Times New Roman" w:hAnsi="Times New Roman"/>
          <w:sz w:val="16"/>
          <w:szCs w:val="16"/>
          <w:color w:val="auto"/>
        </w:rPr>
        <w:t xml:space="preserve"> within such three (3) Business Day period) prepay the Loans in an aggregate amount equal to 100% of the Net Cash Proceeds of all Dispositions, including Dispositions permitted under Section 8.05 (and excluding any Permitted Disposition other than a Permitted Disposition under clause (f) of such definition), and Involuntary Dispositions, to the extent such Net Cash Proceeds are in excess of $[***] and are not (1) in the case of either Dispositions of tangible property or Involuntary Dispositions, reinvested in Eligible Assets or (2) solely in the case of Involuntary Dispositions, used for the repair or restoration of the property which was the subject of the Involuntary Disposition, in each case within 270 days of the date of such Disposition or Involuntary Disposition. Any prepayment pursuant to this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shall be applied as set forth in </w:t>
      </w:r>
      <w:r>
        <w:rPr>
          <w:rFonts w:ascii="Times New Roman" w:cs="Times New Roman" w:eastAsia="Times New Roman" w:hAnsi="Times New Roman"/>
          <w:sz w:val="16"/>
          <w:szCs w:val="16"/>
          <w:u w:val="single" w:color="auto"/>
          <w:color w:val="auto"/>
        </w:rPr>
        <w:t>clause (iii)</w:t>
      </w:r>
      <w:r>
        <w:rPr>
          <w:rFonts w:ascii="Times New Roman" w:cs="Times New Roman" w:eastAsia="Times New Roman" w:hAnsi="Times New Roman"/>
          <w:sz w:val="16"/>
          <w:szCs w:val="16"/>
          <w:color w:val="auto"/>
        </w:rPr>
        <w:t xml:space="preserve"> below.</w:t>
      </w:r>
    </w:p>
    <w:p>
      <w:pPr>
        <w:spacing w:after="0" w:line="74" w:lineRule="exact"/>
        <w:rPr>
          <w:rFonts w:ascii="Times New Roman" w:cs="Times New Roman" w:eastAsia="Times New Roman" w:hAnsi="Times New Roman"/>
          <w:sz w:val="16"/>
          <w:szCs w:val="16"/>
          <w:color w:val="auto"/>
        </w:rPr>
      </w:pPr>
    </w:p>
    <w:p>
      <w:pPr>
        <w:ind w:left="870" w:right="80" w:firstLine="390"/>
        <w:spacing w:after="0" w:line="241" w:lineRule="auto"/>
        <w:tabs>
          <w:tab w:leader="none" w:pos="1482"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Debt Issuance</w:t>
      </w:r>
      <w:r>
        <w:rPr>
          <w:rFonts w:ascii="Times New Roman" w:cs="Times New Roman" w:eastAsia="Times New Roman" w:hAnsi="Times New Roman"/>
          <w:sz w:val="16"/>
          <w:szCs w:val="16"/>
          <w:color w:val="auto"/>
        </w:rPr>
        <w:t xml:space="preserve">. The Borrower shall promptly (and, in any event, within one (1) Business Day) upon the receipt by any Loan Party or any Subsidiary of the Net Cash Proceeds of any Debt Issuance, prepay the Loans in an aggregate amount equal to 100% of such Net Cash Proceeds (it being understood and agreed that the payment pursuant to this clause (ii) shall be in addition to any other right and remedy that the Administrative Agent or any other Secured Party has as a result of an Event of Default arising from such Debt Issuance). Any prepayment pursuant to this </w:t>
      </w:r>
      <w:r>
        <w:rPr>
          <w:rFonts w:ascii="Times New Roman" w:cs="Times New Roman" w:eastAsia="Times New Roman" w:hAnsi="Times New Roman"/>
          <w:sz w:val="16"/>
          <w:szCs w:val="16"/>
          <w:u w:val="single" w:color="auto"/>
          <w:color w:val="auto"/>
        </w:rPr>
        <w:t>clause (ii)</w:t>
      </w:r>
      <w:r>
        <w:rPr>
          <w:rFonts w:ascii="Times New Roman" w:cs="Times New Roman" w:eastAsia="Times New Roman" w:hAnsi="Times New Roman"/>
          <w:sz w:val="16"/>
          <w:szCs w:val="16"/>
          <w:color w:val="auto"/>
        </w:rPr>
        <w:t xml:space="preserve"> shall be applied as set forth in </w:t>
      </w:r>
      <w:r>
        <w:rPr>
          <w:rFonts w:ascii="Times New Roman" w:cs="Times New Roman" w:eastAsia="Times New Roman" w:hAnsi="Times New Roman"/>
          <w:sz w:val="16"/>
          <w:szCs w:val="16"/>
          <w:u w:val="single" w:color="auto"/>
          <w:color w:val="auto"/>
        </w:rPr>
        <w:t>clause (iii)</w:t>
      </w:r>
      <w:r>
        <w:rPr>
          <w:rFonts w:ascii="Times New Roman" w:cs="Times New Roman" w:eastAsia="Times New Roman" w:hAnsi="Times New Roman"/>
          <w:sz w:val="16"/>
          <w:szCs w:val="16"/>
          <w:color w:val="auto"/>
        </w:rPr>
        <w:t xml:space="preserve"> below.</w:t>
      </w:r>
    </w:p>
    <w:p>
      <w:pPr>
        <w:spacing w:after="0" w:line="72" w:lineRule="exact"/>
        <w:rPr>
          <w:rFonts w:ascii="Times New Roman" w:cs="Times New Roman" w:eastAsia="Times New Roman" w:hAnsi="Times New Roman"/>
          <w:sz w:val="16"/>
          <w:szCs w:val="16"/>
          <w:color w:val="auto"/>
        </w:rPr>
      </w:pPr>
    </w:p>
    <w:p>
      <w:pPr>
        <w:ind w:left="870" w:firstLine="390"/>
        <w:spacing w:after="0" w:line="238" w:lineRule="auto"/>
        <w:tabs>
          <w:tab w:leader="none" w:pos="1518"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Mandatory Prepayments</w:t>
      </w:r>
      <w:r>
        <w:rPr>
          <w:rFonts w:ascii="Times New Roman" w:cs="Times New Roman" w:eastAsia="Times New Roman" w:hAnsi="Times New Roman"/>
          <w:sz w:val="16"/>
          <w:szCs w:val="16"/>
          <w:color w:val="auto"/>
        </w:rPr>
        <w:t xml:space="preserve">. The Borrower shall provide the Administrative Agent with written notice of any payment to be made under this Section 2.03(b) at least five (5) Business Days prior to the date such payment is required to be under this </w:t>
      </w:r>
      <w:r>
        <w:rPr>
          <w:rFonts w:ascii="Times New Roman" w:cs="Times New Roman" w:eastAsia="Times New Roman" w:hAnsi="Times New Roman"/>
          <w:sz w:val="16"/>
          <w:szCs w:val="16"/>
          <w:u w:val="single" w:color="auto"/>
          <w:color w:val="auto"/>
        </w:rPr>
        <w:t>Section 2.03(b)</w:t>
      </w:r>
      <w:r>
        <w:rPr>
          <w:rFonts w:ascii="Times New Roman" w:cs="Times New Roman" w:eastAsia="Times New Roman" w:hAnsi="Times New Roman"/>
          <w:sz w:val="16"/>
          <w:szCs w:val="16"/>
          <w:color w:val="auto"/>
        </w:rPr>
        <w:t xml:space="preserve">. All payments under this </w:t>
      </w:r>
      <w:r>
        <w:rPr>
          <w:rFonts w:ascii="Times New Roman" w:cs="Times New Roman" w:eastAsia="Times New Roman" w:hAnsi="Times New Roman"/>
          <w:sz w:val="16"/>
          <w:szCs w:val="16"/>
          <w:u w:val="single" w:color="auto"/>
          <w:color w:val="auto"/>
        </w:rPr>
        <w:t>Section 2.03(b)</w:t>
      </w:r>
      <w:r>
        <w:rPr>
          <w:rFonts w:ascii="Times New Roman" w:cs="Times New Roman" w:eastAsia="Times New Roman" w:hAnsi="Times New Roman"/>
          <w:sz w:val="16"/>
          <w:szCs w:val="16"/>
          <w:color w:val="auto"/>
        </w:rPr>
        <w:t xml:space="preserve"> shall be applied (i) first to all fees, costs, expenses, indemnities and other amounts due and payable hereunder (other than as contemplated by the immediately following clause (ii)), and (ii) then proportionately (based on the relation of such amounts to the total amount of the relevant payment under this </w:t>
      </w:r>
      <w:r>
        <w:rPr>
          <w:rFonts w:ascii="Times New Roman" w:cs="Times New Roman" w:eastAsia="Times New Roman" w:hAnsi="Times New Roman"/>
          <w:sz w:val="16"/>
          <w:szCs w:val="16"/>
          <w:u w:val="single" w:color="auto"/>
          <w:color w:val="auto"/>
        </w:rPr>
        <w:t>Section 2.03(b)</w:t>
      </w:r>
      <w:r>
        <w:rPr>
          <w:rFonts w:ascii="Times New Roman" w:cs="Times New Roman" w:eastAsia="Times New Roman" w:hAnsi="Times New Roman"/>
          <w:sz w:val="16"/>
          <w:szCs w:val="16"/>
          <w:color w:val="auto"/>
        </w:rPr>
        <w:t>) to the payment or prepayment (as applicable) of the following amounts of the Obligations: default interest, if any, any Repayment Premium, the Exit Fee and accrued and unpaid interest and principal. Each such prepayment pursuant to the immediately foregoing clause (ii) shall be applied in the inverse order of maturity and pro rata to the Term A Loan, the Term B Loan, the Term C Loan and the Term D Loan. Each such prepayment shall be applied to the Loans of the Lenders in accordance with their respective Applicable Percentages in respect of each of the relevant Facilities.</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9810"/>
          </w:cols>
          <w:pgMar w:left="1050" w:top="689" w:right="1040" w:bottom="1440" w:gutter="0" w:footer="0" w:header="0"/>
        </w:sectPr>
      </w:pPr>
    </w:p>
    <w:bookmarkStart w:id="50" w:name="page51"/>
    <w:bookmarkEnd w:id="50"/>
    <w:p>
      <w:pPr>
        <w:ind w:left="860" w:right="60" w:firstLine="390"/>
        <w:spacing w:after="0" w:line="236" w:lineRule="auto"/>
        <w:tabs>
          <w:tab w:leader="none" w:pos="150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Declined Proceeds</w:t>
      </w:r>
      <w:r>
        <w:rPr>
          <w:rFonts w:ascii="Times New Roman" w:cs="Times New Roman" w:eastAsia="Times New Roman" w:hAnsi="Times New Roman"/>
          <w:sz w:val="16"/>
          <w:szCs w:val="16"/>
          <w:color w:val="auto"/>
        </w:rPr>
        <w:t xml:space="preserve">. Each Lender may reject all or a portion of its share of any mandatory prepayment of Loans required to be made pursuant to this </w:t>
      </w:r>
      <w:r>
        <w:rPr>
          <w:rFonts w:ascii="Times New Roman" w:cs="Times New Roman" w:eastAsia="Times New Roman" w:hAnsi="Times New Roman"/>
          <w:sz w:val="16"/>
          <w:szCs w:val="16"/>
          <w:u w:val="single" w:color="auto"/>
          <w:color w:val="auto"/>
        </w:rPr>
        <w:t>Section 2.03(b)</w:t>
      </w:r>
      <w:r>
        <w:rPr>
          <w:rFonts w:ascii="Times New Roman" w:cs="Times New Roman" w:eastAsia="Times New Roman" w:hAnsi="Times New Roman"/>
          <w:sz w:val="16"/>
          <w:szCs w:val="16"/>
          <w:color w:val="auto"/>
        </w:rPr>
        <w:t xml:space="preserve"> (other than, in the case of clause (ii), a prepayment of all Obligations in connection with a refinancing in full thereof) (such declined amounts, the “</w:t>
      </w:r>
      <w:r>
        <w:rPr>
          <w:rFonts w:ascii="Times New Roman" w:cs="Times New Roman" w:eastAsia="Times New Roman" w:hAnsi="Times New Roman"/>
          <w:sz w:val="16"/>
          <w:szCs w:val="16"/>
          <w:u w:val="single" w:color="auto"/>
          <w:color w:val="auto"/>
        </w:rPr>
        <w:t>Declined Proceeds</w:t>
      </w:r>
      <w:r>
        <w:rPr>
          <w:rFonts w:ascii="Times New Roman" w:cs="Times New Roman" w:eastAsia="Times New Roman" w:hAnsi="Times New Roman"/>
          <w:sz w:val="16"/>
          <w:szCs w:val="16"/>
          <w:color w:val="auto"/>
        </w:rPr>
        <w:t>”) by providing written notice (each, a “</w:t>
      </w:r>
      <w:r>
        <w:rPr>
          <w:rFonts w:ascii="Times New Roman" w:cs="Times New Roman" w:eastAsia="Times New Roman" w:hAnsi="Times New Roman"/>
          <w:sz w:val="16"/>
          <w:szCs w:val="16"/>
          <w:u w:val="single" w:color="auto"/>
          <w:color w:val="auto"/>
        </w:rPr>
        <w:t>Rejection Notice</w:t>
      </w:r>
      <w:r>
        <w:rPr>
          <w:rFonts w:ascii="Times New Roman" w:cs="Times New Roman" w:eastAsia="Times New Roman" w:hAnsi="Times New Roman"/>
          <w:sz w:val="16"/>
          <w:szCs w:val="16"/>
          <w:color w:val="auto"/>
        </w:rPr>
        <w:t>”) to the Administrative Agent no later than 3:00 p.m. two (2) Business Days prior to the date of such prepayment. Each Rejection Notice from a given Lender shall specify the principal amount of the mandatory repayment of Loans to be rejected by such Lender. If a Lender fails to deliver a Rejection Notice to the Administrative Agent within the time frame specified above or such Rejection Notice fails to specify the principal amount of the Loans to be rejected, any such failure will be deemed an acceptance of the total amount of such mandatory prepayment of Loans. Any Declined Proceeds shall be offered to the Lenders not so declining such prepayment on a pro rata basis in accordance with the amounts of the Loans of such Lender (with such non-declining Lenders having the right to decline any prepayment with Declined Proceeds by providing written notice to the Administrative Agent no later than 3:00 p.m. one (1) Business Day prior to the date of such prepayment). If a non-declining Lender fails to deliver notice to the Administrative Agent within the time frame specified, any suchnon-declining Lender shall be deemed to have declined the additional proceeds. To the extent such non-declining Lenders elect to decline their share of such Declined Proceeds, any Declined Proceeds remaining thereafter shall be retained by the Loan Parties. For the avoidance of doubt, there shall be no fees, costs, expenses, indemnities and other amounts payable by the Borrower with respect to Declined Proceeds at the time such prepayment is declined.</w:t>
      </w:r>
    </w:p>
    <w:p>
      <w:pPr>
        <w:spacing w:after="0" w:line="179" w:lineRule="exact"/>
        <w:rPr>
          <w:rFonts w:ascii="Times New Roman" w:cs="Times New Roman" w:eastAsia="Times New Roman" w:hAnsi="Times New Roman"/>
          <w:sz w:val="16"/>
          <w:szCs w:val="16"/>
          <w:color w:val="auto"/>
        </w:rPr>
      </w:pPr>
    </w:p>
    <w:p>
      <w:pPr>
        <w:jc w:val="both"/>
        <w:ind w:right="80" w:firstLine="866"/>
        <w:spacing w:after="0" w:line="289" w:lineRule="auto"/>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xml:space="preserve">. Upon the occurrence of a Change of Control, the Borrower shall, unless otherwise directed by the Required Lenders, prepay the Outstanding Amount of the Loans, together with all accrued and unpaid interest thereon,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 applicable Repayment Premium,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 Exit Fee,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all other Obligations (it being understood and agreed that the payment pursuant to this clause (c) shall be in addition to any other right and remedy that the Administrative Agent or any other Secured Party has as a result of an Event of Default arising from the occurrence of such Change of Control).</w:t>
      </w:r>
    </w:p>
    <w:p>
      <w:pPr>
        <w:spacing w:after="0" w:line="136" w:lineRule="exact"/>
        <w:rPr>
          <w:rFonts w:ascii="Times New Roman" w:cs="Times New Roman" w:eastAsia="Times New Roman" w:hAnsi="Times New Roman"/>
          <w:sz w:val="14"/>
          <w:szCs w:val="14"/>
          <w:color w:val="auto"/>
        </w:rPr>
      </w:pPr>
    </w:p>
    <w:p>
      <w:pPr>
        <w:ind w:right="20" w:firstLine="866"/>
        <w:spacing w:after="0" w:line="241" w:lineRule="auto"/>
        <w:tabs>
          <w:tab w:leader="none" w:pos="109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Repayment Premium</w:t>
      </w:r>
      <w:r>
        <w:rPr>
          <w:rFonts w:ascii="Times New Roman" w:cs="Times New Roman" w:eastAsia="Times New Roman" w:hAnsi="Times New Roman"/>
          <w:sz w:val="16"/>
          <w:szCs w:val="16"/>
          <w:color w:val="auto"/>
        </w:rPr>
        <w:t xml:space="preserve">. Notwithstanding anything to the contrary in this Agreement or any other Loan Document, if all or any portion of the Loans are repaid, prepaid, or required to be repaid or prepaid (including by acceleration), pursuant to this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or otherwise, then, in all cases, the Borrower shall pay to the Lenders, for their respective ratable accounts, on the date on which such repayment or prepayment is paid or required to be paid, in addition to the other Obligations so repaid, prepaid or required to be repaid or prepaid, an amount equal to the applicable Repayment Premium, as further set forth in the Fee Letter.</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2.04 </w:t>
      </w:r>
      <w:r>
        <w:rPr>
          <w:rFonts w:ascii="Times New Roman" w:cs="Times New Roman" w:eastAsia="Times New Roman" w:hAnsi="Times New Roman"/>
          <w:sz w:val="16"/>
          <w:szCs w:val="16"/>
          <w:u w:val="single" w:color="auto"/>
          <w:color w:val="auto"/>
        </w:rPr>
        <w:t>Termination of Commitments.</w:t>
      </w:r>
    </w:p>
    <w:p>
      <w:pPr>
        <w:spacing w:after="0" w:line="188" w:lineRule="exact"/>
        <w:rPr>
          <w:sz w:val="20"/>
          <w:szCs w:val="20"/>
          <w:color w:val="auto"/>
        </w:rPr>
      </w:pPr>
    </w:p>
    <w:p>
      <w:pPr>
        <w:ind w:firstLine="866"/>
        <w:spacing w:after="0" w:line="241" w:lineRule="auto"/>
        <w:tabs>
          <w:tab w:leader="none" w:pos="10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w:t>
      </w:r>
      <w:r>
        <w:rPr>
          <w:rFonts w:ascii="Times New Roman" w:cs="Times New Roman" w:eastAsia="Times New Roman" w:hAnsi="Times New Roman"/>
          <w:sz w:val="16"/>
          <w:szCs w:val="16"/>
          <w:color w:val="auto"/>
        </w:rPr>
        <w:t xml:space="preserve"> The Borrower may, upon written notice to the Administrative Agent during (i) the Term B Availability Period, terminate in full the Term B Commitments or (ii) the Term C Availability Period, terminate in full the Term C Commitments;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such notice shall be received by the Administrative Agent not later than 9:00 a.m. five (5) Business Days prior to the date of termination. Each notice delivered by the Borrower pursuant to this Section shall be irrevocable. Upon any termination of the Term B Commitments or the Term C Commitments, the Commitments of each Appropriate Lender shall be reduced by such Lender’s Applicable Percentage of such reduction amount.</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9800"/>
          </w:cols>
          <w:pgMar w:left="1060" w:top="689" w:right="1040" w:bottom="1440" w:gutter="0" w:footer="0" w:header="0"/>
        </w:sectPr>
      </w:pPr>
    </w:p>
    <w:bookmarkStart w:id="51" w:name="page52"/>
    <w:bookmarkEnd w:id="51"/>
    <w:p>
      <w:pPr>
        <w:ind w:right="40" w:firstLine="866"/>
        <w:spacing w:after="0" w:line="243" w:lineRule="auto"/>
        <w:tabs>
          <w:tab w:leader="none" w:pos="109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Mandatory.</w:t>
      </w:r>
      <w:r>
        <w:rPr>
          <w:rFonts w:ascii="Times New Roman" w:cs="Times New Roman" w:eastAsia="Times New Roman" w:hAnsi="Times New Roman"/>
          <w:sz w:val="16"/>
          <w:szCs w:val="16"/>
          <w:color w:val="auto"/>
        </w:rPr>
        <w:t xml:space="preserve"> The Term A Commitments will be automatically and permanently reduced to zero upon the Term A Borrowing on the Closing Date pursuant to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xml:space="preserve">. The Term B Commitments will be automatically and permanently reduced to zero upon the earlier of (x) the Term B Borrowing pursuant to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xml:space="preserve"> and (y) the expiration of the Term B Availability Period. The Term C Commitments will be automatically and permanently reduced to zero upon the Term C Borrowing pursuant to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2.05 </w:t>
      </w:r>
      <w:r>
        <w:rPr>
          <w:rFonts w:ascii="Times New Roman" w:cs="Times New Roman" w:eastAsia="Times New Roman" w:hAnsi="Times New Roman"/>
          <w:sz w:val="16"/>
          <w:szCs w:val="16"/>
          <w:u w:val="single" w:color="auto"/>
          <w:color w:val="auto"/>
        </w:rPr>
        <w:t>Repayment of Loans.</w:t>
      </w:r>
    </w:p>
    <w:p>
      <w:pPr>
        <w:spacing w:after="0" w:line="188"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 xml:space="preserve">The Borrower shall repay the outstanding principal amount of the Loans, together with all accrued and unpaid interest thereon, the applicable Repayment Premium, the applicable Exit Fee as per the Fee Letter required under </w:t>
      </w:r>
      <w:r>
        <w:rPr>
          <w:rFonts w:ascii="Times New Roman" w:cs="Times New Roman" w:eastAsia="Times New Roman" w:hAnsi="Times New Roman"/>
          <w:sz w:val="16"/>
          <w:szCs w:val="16"/>
          <w:u w:val="single" w:color="auto"/>
          <w:color w:val="auto"/>
        </w:rPr>
        <w:t>Section 2.07</w:t>
      </w:r>
      <w:r>
        <w:rPr>
          <w:rFonts w:ascii="Times New Roman" w:cs="Times New Roman" w:eastAsia="Times New Roman" w:hAnsi="Times New Roman"/>
          <w:sz w:val="16"/>
          <w:szCs w:val="16"/>
          <w:color w:val="auto"/>
        </w:rPr>
        <w:t xml:space="preserve"> and all other outstanding Obligations, on the Maturity Date. Loans repaid or prepaid may not be reborrowed.</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2.06 </w:t>
      </w:r>
      <w:r>
        <w:rPr>
          <w:rFonts w:ascii="Times New Roman" w:cs="Times New Roman" w:eastAsia="Times New Roman" w:hAnsi="Times New Roman"/>
          <w:sz w:val="16"/>
          <w:szCs w:val="16"/>
          <w:u w:val="single" w:color="auto"/>
          <w:color w:val="auto"/>
        </w:rPr>
        <w:t>Interest; Other Amounts.</w:t>
      </w:r>
    </w:p>
    <w:p>
      <w:pPr>
        <w:spacing w:after="0" w:line="188" w:lineRule="exact"/>
        <w:rPr>
          <w:sz w:val="20"/>
          <w:szCs w:val="20"/>
          <w:color w:val="auto"/>
        </w:rPr>
      </w:pPr>
    </w:p>
    <w:p>
      <w:pPr>
        <w:jc w:val="both"/>
        <w:ind w:right="200" w:firstLine="866"/>
        <w:spacing w:after="0" w:line="243" w:lineRule="auto"/>
        <w:tabs>
          <w:tab w:leader="none" w:pos="10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Pre-Default Rate</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 xml:space="preserve"> below, during any Interest Period, each Loan shall bear interest during such Interest Period on the outstanding principal amount thereof at a rate per annum (the “</w:t>
      </w:r>
      <w:r>
        <w:rPr>
          <w:rFonts w:ascii="Times New Roman" w:cs="Times New Roman" w:eastAsia="Times New Roman" w:hAnsi="Times New Roman"/>
          <w:sz w:val="16"/>
          <w:szCs w:val="16"/>
          <w:u w:val="single" w:color="auto"/>
          <w:color w:val="auto"/>
        </w:rPr>
        <w:t>Interest Rate</w:t>
      </w:r>
      <w:r>
        <w:rPr>
          <w:rFonts w:ascii="Times New Roman" w:cs="Times New Roman" w:eastAsia="Times New Roman" w:hAnsi="Times New Roman"/>
          <w:sz w:val="16"/>
          <w:szCs w:val="16"/>
          <w:color w:val="auto"/>
        </w:rPr>
        <w:t xml:space="preserve">”) equal to (i) the higher of (x) the SOFR Rate for such Interest Period and (y) 3.00%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 the Applicable Margin;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 PIK Election is made pursuant to </w:t>
      </w:r>
      <w:r>
        <w:rPr>
          <w:rFonts w:ascii="Times New Roman" w:cs="Times New Roman" w:eastAsia="Times New Roman" w:hAnsi="Times New Roman"/>
          <w:sz w:val="16"/>
          <w:szCs w:val="16"/>
          <w:u w:val="single" w:color="auto"/>
          <w:color w:val="auto"/>
        </w:rPr>
        <w:t>Section 2.06(d)</w:t>
      </w:r>
      <w:r>
        <w:rPr>
          <w:rFonts w:ascii="Times New Roman" w:cs="Times New Roman" w:eastAsia="Times New Roman" w:hAnsi="Times New Roman"/>
          <w:sz w:val="16"/>
          <w:szCs w:val="16"/>
          <w:color w:val="auto"/>
        </w:rPr>
        <w:t>, the Interest Rate that accrues on the portion of the Loans subject to the PIK Election shall be increased by 1.00% per annum.</w:t>
      </w:r>
    </w:p>
    <w:p>
      <w:pPr>
        <w:spacing w:after="0" w:line="167" w:lineRule="exact"/>
        <w:rPr>
          <w:rFonts w:ascii="Times New Roman" w:cs="Times New Roman" w:eastAsia="Times New Roman" w:hAnsi="Times New Roman"/>
          <w:sz w:val="16"/>
          <w:szCs w:val="16"/>
          <w:color w:val="auto"/>
        </w:rPr>
      </w:pPr>
    </w:p>
    <w:p>
      <w:pPr>
        <w:ind w:firstLine="866"/>
        <w:spacing w:after="0" w:line="241" w:lineRule="auto"/>
        <w:tabs>
          <w:tab w:leader="none" w:pos="109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Rate</w:t>
      </w:r>
      <w:r>
        <w:rPr>
          <w:rFonts w:ascii="Times New Roman" w:cs="Times New Roman" w:eastAsia="Times New Roman" w:hAnsi="Times New Roman"/>
          <w:sz w:val="16"/>
          <w:szCs w:val="16"/>
          <w:color w:val="auto"/>
        </w:rPr>
        <w:t>. Notwithstanding anything the contrary set forth in</w:t>
      </w:r>
      <w:r>
        <w:rPr>
          <w:rFonts w:ascii="Times New Roman" w:cs="Times New Roman" w:eastAsia="Times New Roman" w:hAnsi="Times New Roman"/>
          <w:sz w:val="16"/>
          <w:szCs w:val="16"/>
          <w:u w:val="single" w:color="auto"/>
          <w:color w:val="auto"/>
        </w:rPr>
        <w:t>Section 2.06(a</w:t>
      </w:r>
      <w:r>
        <w:rPr>
          <w:rFonts w:ascii="Times New Roman" w:cs="Times New Roman" w:eastAsia="Times New Roman" w:hAnsi="Times New Roman"/>
          <w:sz w:val="16"/>
          <w:szCs w:val="16"/>
          <w:color w:val="auto"/>
        </w:rPr>
        <w:t>), upon the occurrence of and during the continuance of any Event of Default, upon written notice to the Borrower by the Administrative Agent (at the direction of the Required Lenders), (i) all outstanding Obligations shall, from the date such Event of Default occurred with retroactive effect, bear interest at an interest rate per annum at all times equal to the Default Rate, to the fullest extent permitted by applicable Laws and (ii) accrued and unpaid interest (including interest on past due interest) shall be due and payable in cash on demand.</w:t>
      </w:r>
    </w:p>
    <w:p>
      <w:pPr>
        <w:spacing w:after="0" w:line="168" w:lineRule="exact"/>
        <w:rPr>
          <w:rFonts w:ascii="Times New Roman" w:cs="Times New Roman" w:eastAsia="Times New Roman" w:hAnsi="Times New Roman"/>
          <w:sz w:val="16"/>
          <w:szCs w:val="16"/>
          <w:color w:val="auto"/>
        </w:rPr>
      </w:pPr>
    </w:p>
    <w:p>
      <w:pPr>
        <w:ind w:right="80" w:firstLine="866"/>
        <w:spacing w:after="0" w:line="243" w:lineRule="auto"/>
        <w:tabs>
          <w:tab w:leader="none" w:pos="10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Generally</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2.06(b)</w:t>
      </w:r>
      <w:r>
        <w:rPr>
          <w:rFonts w:ascii="Times New Roman" w:cs="Times New Roman" w:eastAsia="Times New Roman" w:hAnsi="Times New Roman"/>
          <w:sz w:val="16"/>
          <w:szCs w:val="16"/>
          <w:color w:val="auto"/>
        </w:rPr>
        <w:t xml:space="preserve">, interest on each Loan shall be due and payable in cash in arrears on each Interest Payment Date unless a PIK Election is made pursuant to </w:t>
      </w:r>
      <w:r>
        <w:rPr>
          <w:rFonts w:ascii="Times New Roman" w:cs="Times New Roman" w:eastAsia="Times New Roman" w:hAnsi="Times New Roman"/>
          <w:sz w:val="16"/>
          <w:szCs w:val="16"/>
          <w:u w:val="single" w:color="auto"/>
          <w:color w:val="auto"/>
        </w:rPr>
        <w:t>Section 2.06(d)</w:t>
      </w:r>
      <w:r>
        <w:rPr>
          <w:rFonts w:ascii="Times New Roman" w:cs="Times New Roman" w:eastAsia="Times New Roman" w:hAnsi="Times New Roman"/>
          <w:sz w:val="16"/>
          <w:szCs w:val="16"/>
          <w:color w:val="auto"/>
        </w:rPr>
        <w:t xml:space="preserve"> and at such other times as may be specified herein. Interest hereunder shall be due and payable in accordance with the terms hereof before and after judgment, and before and after the commencement of any proceeding under any Debtor Relief Law. The interest rate shall be recalculated and, if necessary, adjusted for each Interest Period, in each case pursuant to the terms hereof.</w:t>
      </w:r>
    </w:p>
    <w:p>
      <w:pPr>
        <w:spacing w:after="0" w:line="167" w:lineRule="exact"/>
        <w:rPr>
          <w:rFonts w:ascii="Times New Roman" w:cs="Times New Roman" w:eastAsia="Times New Roman" w:hAnsi="Times New Roman"/>
          <w:sz w:val="16"/>
          <w:szCs w:val="16"/>
          <w:color w:val="auto"/>
        </w:rPr>
      </w:pPr>
    </w:p>
    <w:p>
      <w:pPr>
        <w:ind w:right="60" w:firstLine="866"/>
        <w:spacing w:after="0" w:line="241" w:lineRule="auto"/>
        <w:tabs>
          <w:tab w:leader="none" w:pos="109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PIK Interest Election</w:t>
      </w:r>
      <w:r>
        <w:rPr>
          <w:rFonts w:ascii="Times New Roman" w:cs="Times New Roman" w:eastAsia="Times New Roman" w:hAnsi="Times New Roman"/>
          <w:sz w:val="16"/>
          <w:szCs w:val="16"/>
          <w:color w:val="auto"/>
        </w:rPr>
        <w:t>. The Borrower may elect (such election, a “</w:t>
      </w:r>
      <w:r>
        <w:rPr>
          <w:rFonts w:ascii="Times New Roman" w:cs="Times New Roman" w:eastAsia="Times New Roman" w:hAnsi="Times New Roman"/>
          <w:sz w:val="16"/>
          <w:szCs w:val="16"/>
          <w:u w:val="single" w:color="auto"/>
          <w:color w:val="auto"/>
        </w:rPr>
        <w:t>PIK Election</w:t>
      </w:r>
      <w:r>
        <w:rPr>
          <w:rFonts w:ascii="Times New Roman" w:cs="Times New Roman" w:eastAsia="Times New Roman" w:hAnsi="Times New Roman"/>
          <w:sz w:val="16"/>
          <w:szCs w:val="16"/>
          <w:color w:val="auto"/>
        </w:rPr>
        <w:t>”), so long as (i) no Default or Event of Default has occurred and is continuing and (ii) Borrower has, at least six (6) Business Days prior to the beginning of such Interest Period, provided the Administrative Agent a written election indicating that it will make the PIK Election for such Interest Period, that (x) for each or any Interest Period ending on or before September 30, 2027, 100% of the interest accrued during such Interest Period and (y) for each or any Interest Period ending after September 30, 2027 until the Maturity Date, 50% of the interest accrued during such Interest Period,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9780"/>
          </w:cols>
          <w:pgMar w:left="1060" w:top="689" w:right="1060" w:bottom="1440" w:gutter="0" w:footer="0" w:header="0"/>
        </w:sectPr>
      </w:pPr>
    </w:p>
    <w:bookmarkStart w:id="52" w:name="page53"/>
    <w:bookmarkEnd w:id="52"/>
    <w:p>
      <w:pPr>
        <w:ind w:right="24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either case, may be paid in kind (“</w:t>
      </w:r>
      <w:r>
        <w:rPr>
          <w:rFonts w:ascii="Times New Roman" w:cs="Times New Roman" w:eastAsia="Times New Roman" w:hAnsi="Times New Roman"/>
          <w:sz w:val="14"/>
          <w:szCs w:val="14"/>
          <w:u w:val="single" w:color="auto"/>
          <w:color w:val="auto"/>
        </w:rPr>
        <w:t>PIK Interest</w:t>
      </w:r>
      <w:r>
        <w:rPr>
          <w:rFonts w:ascii="Times New Roman" w:cs="Times New Roman" w:eastAsia="Times New Roman" w:hAnsi="Times New Roman"/>
          <w:sz w:val="14"/>
          <w:szCs w:val="14"/>
          <w:color w:val="auto"/>
        </w:rPr>
        <w:t>”) by capitalizing the entire amount of such PIK Interest with the unpaid principal amount of such Loan outstanding on the last day of such Interest Period (each, a “</w:t>
      </w:r>
      <w:r>
        <w:rPr>
          <w:rFonts w:ascii="Times New Roman" w:cs="Times New Roman" w:eastAsia="Times New Roman" w:hAnsi="Times New Roman"/>
          <w:sz w:val="14"/>
          <w:szCs w:val="14"/>
          <w:u w:val="single" w:color="auto"/>
          <w:color w:val="auto"/>
        </w:rPr>
        <w:t>PIK Interest Payment</w:t>
      </w:r>
      <w:r>
        <w:rPr>
          <w:rFonts w:ascii="Times New Roman" w:cs="Times New Roman" w:eastAsia="Times New Roman" w:hAnsi="Times New Roman"/>
          <w:sz w:val="14"/>
          <w:szCs w:val="14"/>
          <w:color w:val="auto"/>
        </w:rPr>
        <w:t xml:space="preserve">”). For the avoidance of doubt, each reference to the Loans shall include any such PIK Interest for all purposes of the Loan Documents. If a PIK Election is not timely made by the Borrower in accordance with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interest accrued on the Loans during such Interest Period shall be due and payable in cash in arrears on the applicable Interest Payment Date.</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2.07 </w:t>
      </w:r>
      <w:r>
        <w:rPr>
          <w:rFonts w:ascii="Times New Roman" w:cs="Times New Roman" w:eastAsia="Times New Roman" w:hAnsi="Times New Roman"/>
          <w:sz w:val="16"/>
          <w:szCs w:val="16"/>
          <w:u w:val="single" w:color="auto"/>
          <w:color w:val="auto"/>
        </w:rPr>
        <w:t>Fees.</w:t>
      </w:r>
    </w:p>
    <w:p>
      <w:pPr>
        <w:spacing w:after="0" w:line="188" w:lineRule="exact"/>
        <w:rPr>
          <w:sz w:val="20"/>
          <w:szCs w:val="20"/>
          <w:color w:val="auto"/>
        </w:rPr>
      </w:pPr>
    </w:p>
    <w:p>
      <w:pPr>
        <w:ind w:firstLine="876"/>
        <w:spacing w:after="0" w:line="331" w:lineRule="auto"/>
        <w:rPr>
          <w:sz w:val="20"/>
          <w:szCs w:val="20"/>
          <w:color w:val="auto"/>
        </w:rPr>
      </w:pPr>
      <w:r>
        <w:rPr>
          <w:rFonts w:ascii="Times New Roman" w:cs="Times New Roman" w:eastAsia="Times New Roman" w:hAnsi="Times New Roman"/>
          <w:sz w:val="14"/>
          <w:szCs w:val="14"/>
          <w:color w:val="auto"/>
        </w:rPr>
        <w:t>The Borrower shall pay to (i) the Administrative Agent such fees in the amounts and at such times specified under the Fee Letter and (ii) the Lenders (or to the Administrative Agent, for the account of the applicable Lenders) such fees in the amounts and at such times specified under the Fee Letter.</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2.08 </w:t>
      </w:r>
      <w:r>
        <w:rPr>
          <w:rFonts w:ascii="Times New Roman" w:cs="Times New Roman" w:eastAsia="Times New Roman" w:hAnsi="Times New Roman"/>
          <w:sz w:val="16"/>
          <w:szCs w:val="16"/>
          <w:u w:val="single" w:color="auto"/>
          <w:color w:val="auto"/>
        </w:rPr>
        <w:t>Evidence of Debt.</w:t>
      </w:r>
    </w:p>
    <w:p>
      <w:pPr>
        <w:spacing w:after="0" w:line="188" w:lineRule="exact"/>
        <w:rPr>
          <w:sz w:val="20"/>
          <w:szCs w:val="20"/>
          <w:color w:val="auto"/>
        </w:rPr>
      </w:pPr>
    </w:p>
    <w:p>
      <w:pPr>
        <w:ind w:right="60"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The Loans made by each Lender shall be evidenced by one or more accounts or records maintained by such Lender in the ordinary course of business. The accounts or records maintained by each Lender shall be conclusive absent manifest error of the amount of Loans made by the Lenders to the Borrower and the interest and payments thereon. Any failure to so record or any error in doing so shall not, however, limit or otherwise affect the obligation of the Borrower hereunder to pay any amount owing with respect to the Obligations. Upon the request of any Lender made through the Administrative Agent, the Borrower shall execute and deliver to such Lender a promissory note, which shall evidence such Lender’s Loans in addition to such accounts or records. Each such promissory note shall (a) in the case of the Term A Loans, be in the form of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Term A Note</w:t>
      </w:r>
      <w:r>
        <w:rPr>
          <w:rFonts w:ascii="Times New Roman" w:cs="Times New Roman" w:eastAsia="Times New Roman" w:hAnsi="Times New Roman"/>
          <w:sz w:val="16"/>
          <w:szCs w:val="16"/>
          <w:color w:val="auto"/>
        </w:rPr>
        <w:t xml:space="preserve">”), (b) in the case of the Term B Loans, be in the form of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Term B Note</w:t>
      </w:r>
      <w:r>
        <w:rPr>
          <w:rFonts w:ascii="Times New Roman" w:cs="Times New Roman" w:eastAsia="Times New Roman" w:hAnsi="Times New Roman"/>
          <w:sz w:val="16"/>
          <w:szCs w:val="16"/>
          <w:color w:val="auto"/>
        </w:rPr>
        <w:t>”), (c) in the case of the Term C Loans, be in the form of</w:t>
      </w:r>
      <w:r>
        <w:rPr>
          <w:rFonts w:ascii="Times New Roman" w:cs="Times New Roman" w:eastAsia="Times New Roman" w:hAnsi="Times New Roman"/>
          <w:sz w:val="16"/>
          <w:szCs w:val="16"/>
          <w:u w:val="single" w:color="auto"/>
          <w:color w:val="auto"/>
        </w:rPr>
        <w:t>Exhibit B-3</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Term C Note</w:t>
      </w:r>
      <w:r>
        <w:rPr>
          <w:rFonts w:ascii="Times New Roman" w:cs="Times New Roman" w:eastAsia="Times New Roman" w:hAnsi="Times New Roman"/>
          <w:sz w:val="16"/>
          <w:szCs w:val="16"/>
          <w:color w:val="auto"/>
        </w:rPr>
        <w:t xml:space="preserve">”), and (d) in the case of the Term D Loans, be in the form of </w:t>
      </w:r>
      <w:r>
        <w:rPr>
          <w:rFonts w:ascii="Times New Roman" w:cs="Times New Roman" w:eastAsia="Times New Roman" w:hAnsi="Times New Roman"/>
          <w:sz w:val="16"/>
          <w:szCs w:val="16"/>
          <w:u w:val="single" w:color="auto"/>
          <w:color w:val="auto"/>
        </w:rPr>
        <w:t>Exhibit B-4</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Term D Note</w:t>
      </w:r>
      <w:r>
        <w:rPr>
          <w:rFonts w:ascii="Times New Roman" w:cs="Times New Roman" w:eastAsia="Times New Roman" w:hAnsi="Times New Roman"/>
          <w:sz w:val="16"/>
          <w:szCs w:val="16"/>
          <w:color w:val="auto"/>
        </w:rPr>
        <w:t>”). Each Lender may attach schedules to its Note and endorse thereon the date, amount and maturity of its Loans and payments with respect thereto.</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2.09 </w:t>
      </w:r>
      <w:r>
        <w:rPr>
          <w:rFonts w:ascii="Times New Roman" w:cs="Times New Roman" w:eastAsia="Times New Roman" w:hAnsi="Times New Roman"/>
          <w:sz w:val="16"/>
          <w:szCs w:val="16"/>
          <w:u w:val="single" w:color="auto"/>
          <w:color w:val="auto"/>
        </w:rPr>
        <w:t>Computation of Interest.</w:t>
      </w:r>
    </w:p>
    <w:p>
      <w:pPr>
        <w:spacing w:after="0" w:line="188"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All computations of interest shall be made on the basis of a 360-day year and actual days elapsed. Interest shall accrue on each Loan for the day on which such Loan is made, and shall not accrue on a Loan, or any portion thereof, for the day on which such Loan or such portion is paid.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Payments Generally.</w:t>
      </w:r>
    </w:p>
    <w:p>
      <w:pPr>
        <w:spacing w:after="0" w:line="188" w:lineRule="exact"/>
        <w:rPr>
          <w:sz w:val="20"/>
          <w:szCs w:val="20"/>
          <w:color w:val="auto"/>
        </w:rPr>
      </w:pPr>
    </w:p>
    <w:p>
      <w:pPr>
        <w:ind w:right="120" w:firstLine="866"/>
        <w:spacing w:after="0" w:line="238" w:lineRule="auto"/>
        <w:tabs>
          <w:tab w:leader="none" w:pos="10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xml:space="preserve">. All payments to be made by the Loan Parties shall be made free and clear of and without condition or deduction (subject to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for any counterclaim, defense, recoupment or setoff. Subject to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all payments of principal, interest, Repayment Premium, Exit Fees and other fees on the Loans and all other Obligations payable by any Loan Party under the Loan Documents shall be due, without any presentment thereof, directly to the Lenders, at the respective Lending Offices of the Lenders;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if at the time of any such payment a Lender is a Defaulting Lender, such Defaulting Lender’s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share of such payment shall be made directly to the Administrative Agent. The Loan Parties will make such payments in Dollars, in immediately available funds not later than 12:00 p.m. noon on the date due, marked for attention as indicated, or in such other manner or to such other account in any United States bank as the Lenders may from time to time direct in writing. All payments received by the Lenders after 12:00 p.m. noon may, in the</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9820"/>
          </w:cols>
          <w:pgMar w:left="1060" w:top="689" w:right="1020" w:bottom="1440" w:gutter="0" w:footer="0" w:header="0"/>
        </w:sectPr>
      </w:pPr>
    </w:p>
    <w:bookmarkStart w:id="53" w:name="page54"/>
    <w:bookmarkEnd w:id="53"/>
    <w:p>
      <w:pPr>
        <w:jc w:val="both"/>
        <w:ind w:right="4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Administrative Agent’s sole discretion (at the direction of the Required Lenders), be deemed received on the next succeeding Business Day and any applicable interest or fee shall continue to accrue. If any payment to be made by the Loan Parties shall come due on a day other than a Business Day, payment shall be made on the next following Business Day, and such extension of time shall be reflected in computing interest.</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Obligations of Lenders Are Several</w:t>
      </w:r>
      <w:r>
        <w:rPr>
          <w:rFonts w:ascii="Times New Roman" w:cs="Times New Roman" w:eastAsia="Times New Roman" w:hAnsi="Times New Roman"/>
          <w:sz w:val="16"/>
          <w:szCs w:val="16"/>
          <w:color w:val="auto"/>
        </w:rPr>
        <w:t>. The obligations of the Lenders hereunder to make Loans and to make payments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12.04(d)</w:t>
      </w:r>
      <w:r>
        <w:rPr>
          <w:rFonts w:ascii="Times New Roman" w:cs="Times New Roman" w:eastAsia="Times New Roman" w:hAnsi="Times New Roman"/>
          <w:sz w:val="14"/>
          <w:szCs w:val="14"/>
          <w:color w:val="auto"/>
        </w:rPr>
        <w:t xml:space="preserve"> are several and not joint. The failure of any Lender to make any Loan or to make any payment under </w:t>
      </w:r>
      <w:r>
        <w:rPr>
          <w:rFonts w:ascii="Times New Roman" w:cs="Times New Roman" w:eastAsia="Times New Roman" w:hAnsi="Times New Roman"/>
          <w:sz w:val="14"/>
          <w:szCs w:val="14"/>
          <w:u w:val="single" w:color="auto"/>
          <w:color w:val="auto"/>
        </w:rPr>
        <w:t>Section 12.04(d)</w:t>
      </w:r>
      <w:r>
        <w:rPr>
          <w:rFonts w:ascii="Times New Roman" w:cs="Times New Roman" w:eastAsia="Times New Roman" w:hAnsi="Times New Roman"/>
          <w:sz w:val="14"/>
          <w:szCs w:val="14"/>
          <w:color w:val="auto"/>
        </w:rPr>
        <w:t xml:space="preserve"> on any date required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hereunder shall not relieve any other Lender of its corresponding obligation to do so on such date, and no Lender shall be responsible for the failure of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other Lender to so make its Loan or to make its payment under </w:t>
      </w:r>
      <w:r>
        <w:rPr>
          <w:rFonts w:ascii="Times New Roman" w:cs="Times New Roman" w:eastAsia="Times New Roman" w:hAnsi="Times New Roman"/>
          <w:sz w:val="16"/>
          <w:szCs w:val="16"/>
          <w:u w:val="single" w:color="auto"/>
          <w:color w:val="auto"/>
        </w:rPr>
        <w:t>Section 12.04(d)</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40" w:firstLine="866"/>
        <w:spacing w:after="0" w:line="331" w:lineRule="auto"/>
        <w:tabs>
          <w:tab w:leader="none" w:pos="1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Funding Source</w:t>
      </w:r>
      <w:r>
        <w:rPr>
          <w:rFonts w:ascii="Times New Roman" w:cs="Times New Roman" w:eastAsia="Times New Roman" w:hAnsi="Times New Roman"/>
          <w:sz w:val="14"/>
          <w:szCs w:val="14"/>
          <w:color w:val="auto"/>
        </w:rPr>
        <w:t>. Nothing herein shall be deemed to obligate any Lender to obtain the funds to make any Loan in any particular place or manner or to constitute a representation by any Lender that it has obtained or will obtain the funds to make any Loan in any particular place or manner.</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Sharing of Payments by Lenders.</w:t>
      </w:r>
    </w:p>
    <w:p>
      <w:pPr>
        <w:spacing w:after="0" w:line="188" w:lineRule="exact"/>
        <w:rPr>
          <w:sz w:val="20"/>
          <w:szCs w:val="20"/>
          <w:color w:val="auto"/>
        </w:rPr>
      </w:pPr>
    </w:p>
    <w:p>
      <w:pPr>
        <w:ind w:firstLine="384"/>
        <w:spacing w:after="0" w:line="278" w:lineRule="auto"/>
        <w:rPr>
          <w:sz w:val="20"/>
          <w:szCs w:val="20"/>
          <w:color w:val="auto"/>
        </w:rPr>
      </w:pPr>
      <w:r>
        <w:rPr>
          <w:rFonts w:ascii="Times New Roman" w:cs="Times New Roman" w:eastAsia="Times New Roman" w:hAnsi="Times New Roman"/>
          <w:sz w:val="14"/>
          <w:szCs w:val="14"/>
          <w:color w:val="auto"/>
        </w:rPr>
        <w:t xml:space="preserve">If any Lender shall, by exercising any right of setoff or otherwise, obtain payment in respect of any principal of or interest on its portion of any of the Loans or Repayment Premium or Exit Fees in connection therewith resulting in such Lender’s receiving payment of a proportion of the aggregate amount of the Loans and accrued interest thereon and Repayment Premium or Exit Fees in connection therewith greater than its </w:t>
      </w:r>
      <w:r>
        <w:rPr>
          <w:rFonts w:ascii="Times New Roman" w:cs="Times New Roman" w:eastAsia="Times New Roman" w:hAnsi="Times New Roman"/>
          <w:sz w:val="14"/>
          <w:szCs w:val="14"/>
          <w:i w:val="1"/>
          <w:iCs w:val="1"/>
          <w:color w:val="auto"/>
        </w:rPr>
        <w:t>pro rata share</w:t>
      </w:r>
      <w:r>
        <w:rPr>
          <w:rFonts w:ascii="Times New Roman" w:cs="Times New Roman" w:eastAsia="Times New Roman" w:hAnsi="Times New Roman"/>
          <w:sz w:val="14"/>
          <w:szCs w:val="14"/>
          <w:color w:val="auto"/>
        </w:rPr>
        <w:t xml:space="preserve"> thereof as provided herein, then such Lender shall (a) notify the Administrative Agent of such fact and (b) purchase for cash at face value participations in the portions of the Loans of the other Lenders pursuant to documentation satisfactory to the Administrative Agent, or make such other adjustments as shall be equitable, so that the benefit of all such payments shall be shared by the Lenders ratably in accordance with the aggregate amount of principal of, accrued interest on and Repayment Premium or Exit Fees in connection with their respective portions of the Loans and other amounts owing them;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380" w:right="280" w:firstLine="870"/>
        <w:spacing w:after="0" w:line="259" w:lineRule="auto"/>
        <w:tabs>
          <w:tab w:leader="none" w:pos="144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such participations are purchased and all or any portion of the payment giving rise thereto is recovered, such participations shall be rescinded and the purchase price shall be restored to the extent of such recovery, without interest; and</w:t>
      </w:r>
    </w:p>
    <w:p>
      <w:pPr>
        <w:spacing w:after="0" w:line="59" w:lineRule="exact"/>
        <w:rPr>
          <w:rFonts w:ascii="Times New Roman" w:cs="Times New Roman" w:eastAsia="Times New Roman" w:hAnsi="Times New Roman"/>
          <w:sz w:val="16"/>
          <w:szCs w:val="16"/>
          <w:color w:val="auto"/>
        </w:rPr>
      </w:pPr>
    </w:p>
    <w:p>
      <w:pPr>
        <w:ind w:left="380" w:firstLine="870"/>
        <w:spacing w:after="0" w:line="289" w:lineRule="auto"/>
        <w:tabs>
          <w:tab w:leader="none" w:pos="148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any participation in any of its portion of the Loans to any assignee or participant, other than an assignment to Parent, the Borrower or any Subsidiary (as to which the provisions of this Section shall apply).</w:t>
      </w:r>
    </w:p>
    <w:p>
      <w:pPr>
        <w:spacing w:after="0" w:line="137" w:lineRule="exact"/>
        <w:rPr>
          <w:sz w:val="20"/>
          <w:szCs w:val="20"/>
          <w:color w:val="auto"/>
        </w:rPr>
      </w:pPr>
    </w:p>
    <w:p>
      <w:pPr>
        <w:ind w:right="480" w:firstLine="384"/>
        <w:spacing w:after="0" w:line="247" w:lineRule="auto"/>
        <w:rPr>
          <w:sz w:val="20"/>
          <w:szCs w:val="20"/>
          <w:color w:val="auto"/>
        </w:rPr>
      </w:pPr>
      <w:r>
        <w:rPr>
          <w:rFonts w:ascii="Times New Roman" w:cs="Times New Roman" w:eastAsia="Times New Roman" w:hAnsi="Times New Roman"/>
          <w:sz w:val="16"/>
          <w:szCs w:val="16"/>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9760"/>
          </w:cols>
          <w:pgMar w:left="1060" w:top="689" w:right="1080" w:bottom="1440" w:gutter="0" w:footer="0" w:header="0"/>
        </w:sectPr>
      </w:pPr>
    </w:p>
    <w:bookmarkStart w:id="54" w:name="page55"/>
    <w:bookmarkEnd w:id="5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2.12 </w:t>
      </w:r>
      <w:r>
        <w:rPr>
          <w:rFonts w:ascii="Times New Roman" w:cs="Times New Roman" w:eastAsia="Times New Roman" w:hAnsi="Times New Roman"/>
          <w:sz w:val="16"/>
          <w:szCs w:val="16"/>
          <w:u w:val="single" w:color="auto"/>
          <w:color w:val="auto"/>
        </w:rPr>
        <w:t>Defaulting Lenders.</w:t>
      </w:r>
    </w:p>
    <w:p>
      <w:pPr>
        <w:spacing w:after="0" w:line="188" w:lineRule="exact"/>
        <w:rPr>
          <w:sz w:val="20"/>
          <w:szCs w:val="20"/>
          <w:color w:val="auto"/>
        </w:rPr>
      </w:pPr>
    </w:p>
    <w:p>
      <w:pPr>
        <w:ind w:right="280" w:firstLine="866"/>
        <w:spacing w:after="0" w:line="259" w:lineRule="auto"/>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xml:space="preserve"> Notwithstanding anything to the contrary contained in this Agreement, if any Lender becomes a Defaulting Lender, then, until such time as that Lender is no longer a Defaulting Lender, to the extent permitted by applicable Law:</w:t>
      </w:r>
    </w:p>
    <w:p>
      <w:pPr>
        <w:spacing w:after="0" w:line="59" w:lineRule="exact"/>
        <w:rPr>
          <w:rFonts w:ascii="Times New Roman" w:cs="Times New Roman" w:eastAsia="Times New Roman" w:hAnsi="Times New Roman"/>
          <w:sz w:val="16"/>
          <w:szCs w:val="16"/>
          <w:color w:val="auto"/>
        </w:rPr>
      </w:pPr>
    </w:p>
    <w:p>
      <w:pPr>
        <w:ind w:left="860" w:right="40" w:firstLine="390"/>
        <w:spacing w:after="0" w:line="259" w:lineRule="auto"/>
        <w:tabs>
          <w:tab w:leader="none" w:pos="1424"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Waivers and Amendment.</w:t>
      </w:r>
      <w:r>
        <w:rPr>
          <w:rFonts w:ascii="Times New Roman" w:cs="Times New Roman" w:eastAsia="Times New Roman" w:hAnsi="Times New Roman"/>
          <w:sz w:val="16"/>
          <w:szCs w:val="16"/>
          <w:color w:val="auto"/>
        </w:rPr>
        <w:t xml:space="preserve"> The Defaulting Lender’s right to approve or disapprove any amendment, waiver or consent with respect to this Agreement shall be restricted as set forth in </w:t>
      </w:r>
      <w:r>
        <w:rPr>
          <w:rFonts w:ascii="Times New Roman" w:cs="Times New Roman" w:eastAsia="Times New Roman" w:hAnsi="Times New Roman"/>
          <w:sz w:val="16"/>
          <w:szCs w:val="16"/>
          <w:u w:val="single" w:color="auto"/>
          <w:color w:val="auto"/>
        </w:rPr>
        <w:t>Section 12.01.</w:t>
      </w:r>
    </w:p>
    <w:p>
      <w:pPr>
        <w:spacing w:after="0" w:line="59" w:lineRule="exact"/>
        <w:rPr>
          <w:rFonts w:ascii="Times New Roman" w:cs="Times New Roman" w:eastAsia="Times New Roman" w:hAnsi="Times New Roman"/>
          <w:sz w:val="16"/>
          <w:szCs w:val="16"/>
          <w:color w:val="auto"/>
        </w:rPr>
      </w:pPr>
    </w:p>
    <w:p>
      <w:pPr>
        <w:ind w:left="860" w:right="60" w:firstLine="390"/>
        <w:spacing w:after="0" w:line="236" w:lineRule="auto"/>
        <w:tabs>
          <w:tab w:leader="none" w:pos="1472"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Reallocation of Payments.</w:t>
      </w:r>
      <w:r>
        <w:rPr>
          <w:rFonts w:ascii="Times New Roman" w:cs="Times New Roman" w:eastAsia="Times New Roman" w:hAnsi="Times New Roman"/>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6"/>
          <w:szCs w:val="16"/>
          <w:u w:val="single" w:color="auto"/>
          <w:color w:val="auto"/>
        </w:rPr>
        <w:t>Section 12.08),</w:t>
      </w:r>
      <w:r>
        <w:rPr>
          <w:rFonts w:ascii="Times New Roman" w:cs="Times New Roman" w:eastAsia="Times New Roman" w:hAnsi="Times New Roman"/>
          <w:sz w:val="16"/>
          <w:szCs w:val="16"/>
          <w:color w:val="auto"/>
        </w:rPr>
        <w:t xml:space="preserve"> shall be applied at such time or times as may be determined by the Administrative Agent as follows: </w:t>
      </w: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to the payment of any amounts owing by that Defaulting Lender to the Administrative Agent hereunder;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xml:space="preserve"> if so determined by the Administrative Agent and the Borrower, to be held in anon-interest bearing deposit account and released in order to satisfy obligations of that Defaulting Lender to fund Loans under this Agreement; </w:t>
      </w:r>
      <w:r>
        <w:rPr>
          <w:rFonts w:ascii="Times New Roman" w:cs="Times New Roman" w:eastAsia="Times New Roman" w:hAnsi="Times New Roman"/>
          <w:sz w:val="16"/>
          <w:szCs w:val="16"/>
          <w:u w:val="single" w:color="auto"/>
          <w:color w:val="auto"/>
        </w:rPr>
        <w:t>fourth,</w:t>
      </w:r>
      <w:r>
        <w:rPr>
          <w:rFonts w:ascii="Times New Roman" w:cs="Times New Roman" w:eastAsia="Times New Roman" w:hAnsi="Times New Roman"/>
          <w:sz w:val="16"/>
          <w:szCs w:val="16"/>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6"/>
          <w:szCs w:val="16"/>
          <w:u w:val="single" w:color="auto"/>
          <w:color w:val="auto"/>
        </w:rPr>
        <w:t>fifth,</w:t>
      </w:r>
      <w:r>
        <w:rPr>
          <w:rFonts w:ascii="Times New Roman" w:cs="Times New Roman" w:eastAsia="Times New Roman" w:hAnsi="Times New Roman"/>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6"/>
          <w:szCs w:val="16"/>
          <w:u w:val="single" w:color="auto"/>
          <w:color w:val="auto"/>
        </w:rPr>
        <w:t>sixth,</w:t>
      </w:r>
      <w:r>
        <w:rPr>
          <w:rFonts w:ascii="Times New Roman" w:cs="Times New Roman" w:eastAsia="Times New Roman" w:hAnsi="Times New Roman"/>
          <w:sz w:val="16"/>
          <w:szCs w:val="16"/>
          <w:color w:val="auto"/>
        </w:rPr>
        <w:t xml:space="preserve"> to that Defaulting Lender or as otherwise directed by a court of competent jurisdiction;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were satisfied or waived, such payment shall be applied solely to pay the Loans of all non-Defaulting Lenders on a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basis prior to being applied to the payment of any Loans of that Defaulting Lender. Any payments, prepayments, repayments or other amounts paid or payable to a Defaulting Lender that are applied (or held) to pay amounts owed by a Defaulting Lender pursuant to this </w:t>
      </w:r>
      <w:r>
        <w:rPr>
          <w:rFonts w:ascii="Times New Roman" w:cs="Times New Roman" w:eastAsia="Times New Roman" w:hAnsi="Times New Roman"/>
          <w:sz w:val="16"/>
          <w:szCs w:val="16"/>
          <w:u w:val="single" w:color="auto"/>
          <w:color w:val="auto"/>
        </w:rPr>
        <w:t>Section 2.12 (a)(ii)</w:t>
      </w:r>
      <w:r>
        <w:rPr>
          <w:rFonts w:ascii="Times New Roman" w:cs="Times New Roman" w:eastAsia="Times New Roman" w:hAnsi="Times New Roman"/>
          <w:sz w:val="16"/>
          <w:szCs w:val="16"/>
          <w:color w:val="auto"/>
        </w:rPr>
        <w:t xml:space="preserve"> shall be deemed paid to and redirected by that Defaulting Lender, and each Lender irrevocably consents hereto.</w:t>
      </w:r>
    </w:p>
    <w:p>
      <w:pPr>
        <w:spacing w:after="0" w:line="175" w:lineRule="exact"/>
        <w:rPr>
          <w:rFonts w:ascii="Times New Roman" w:cs="Times New Roman" w:eastAsia="Times New Roman" w:hAnsi="Times New Roman"/>
          <w:sz w:val="16"/>
          <w:szCs w:val="16"/>
          <w:color w:val="auto"/>
        </w:rPr>
      </w:pPr>
    </w:p>
    <w:p>
      <w:pPr>
        <w:ind w:firstLine="866"/>
        <w:spacing w:after="0" w:line="239" w:lineRule="auto"/>
        <w:tabs>
          <w:tab w:leader="none" w:pos="109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Defaulting Lender Cure.</w:t>
      </w:r>
      <w:r>
        <w:rPr>
          <w:rFonts w:ascii="Times New Roman" w:cs="Times New Roman" w:eastAsia="Times New Roman" w:hAnsi="Times New Roman"/>
          <w:sz w:val="16"/>
          <w:szCs w:val="16"/>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9780"/>
          </w:cols>
          <w:pgMar w:left="1060" w:top="689" w:right="106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III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3.01 </w:t>
      </w:r>
      <w:r>
        <w:rPr>
          <w:rFonts w:ascii="Times New Roman" w:cs="Times New Roman" w:eastAsia="Times New Roman" w:hAnsi="Times New Roman"/>
          <w:sz w:val="16"/>
          <w:szCs w:val="16"/>
          <w:u w:val="single" w:color="auto"/>
          <w:color w:val="auto"/>
        </w:rPr>
        <w:t>Taxes.</w:t>
      </w:r>
    </w:p>
    <w:p>
      <w:pPr>
        <w:spacing w:after="0" w:line="188" w:lineRule="exact"/>
        <w:rPr>
          <w:sz w:val="20"/>
          <w:szCs w:val="20"/>
          <w:color w:val="auto"/>
        </w:rPr>
      </w:pPr>
    </w:p>
    <w:p>
      <w:pPr>
        <w:ind w:right="20" w:firstLine="866"/>
        <w:spacing w:after="0" w:line="278" w:lineRule="auto"/>
        <w:tabs>
          <w:tab w:leader="none" w:pos="108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47" w:lineRule="exact"/>
        <w:rPr>
          <w:rFonts w:ascii="Times New Roman" w:cs="Times New Roman" w:eastAsia="Times New Roman" w:hAnsi="Times New Roman"/>
          <w:sz w:val="14"/>
          <w:szCs w:val="14"/>
          <w:color w:val="auto"/>
        </w:rPr>
      </w:pPr>
    </w:p>
    <w:p>
      <w:pPr>
        <w:ind w:right="500" w:firstLine="866"/>
        <w:spacing w:after="0" w:line="259" w:lineRule="auto"/>
        <w:tabs>
          <w:tab w:leader="none" w:pos="109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Parties shall timely pay to the relevant Governmental Authority in accordance with applicable law, or at the option of the Administrative Agent timely reimburse it for the payment of, any Other Taxes.</w:t>
      </w:r>
    </w:p>
    <w:p>
      <w:pPr>
        <w:spacing w:after="0" w:line="155" w:lineRule="exact"/>
        <w:rPr>
          <w:rFonts w:ascii="Times New Roman" w:cs="Times New Roman" w:eastAsia="Times New Roman" w:hAnsi="Times New Roman"/>
          <w:sz w:val="16"/>
          <w:szCs w:val="16"/>
          <w:color w:val="auto"/>
        </w:rPr>
      </w:pPr>
    </w:p>
    <w:p>
      <w:pPr>
        <w:ind w:right="40" w:firstLine="866"/>
        <w:spacing w:after="0" w:line="239" w:lineRule="auto"/>
        <w:tabs>
          <w:tab w:leader="none" w:pos="108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3" w:lineRule="exact"/>
        <w:rPr>
          <w:rFonts w:ascii="Times New Roman" w:cs="Times New Roman" w:eastAsia="Times New Roman" w:hAnsi="Times New Roman"/>
          <w:sz w:val="16"/>
          <w:szCs w:val="16"/>
          <w:color w:val="auto"/>
        </w:rPr>
      </w:pPr>
    </w:p>
    <w:p>
      <w:pPr>
        <w:ind w:firstLine="866"/>
        <w:spacing w:after="0" w:line="242" w:lineRule="auto"/>
        <w:tabs>
          <w:tab w:leader="none" w:pos="109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w:t>
      </w:r>
    </w:p>
    <w:p>
      <w:pPr>
        <w:spacing w:after="0" w:line="1" w:lineRule="exact"/>
        <w:rPr>
          <w:rFonts w:ascii="Times New Roman" w:cs="Times New Roman" w:eastAsia="Times New Roman" w:hAnsi="Times New Roman"/>
          <w:sz w:val="16"/>
          <w:szCs w:val="16"/>
          <w:color w:val="auto"/>
        </w:rPr>
      </w:pPr>
    </w:p>
    <w:p>
      <w:pPr>
        <w:ind w:right="2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12.06(d)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9780"/>
          </w:cols>
          <w:pgMar w:left="1060" w:top="687" w:right="1060" w:bottom="1440" w:gutter="0" w:footer="0" w:header="0"/>
        </w:sectPr>
      </w:pPr>
    </w:p>
    <w:bookmarkStart w:id="56" w:name="page57"/>
    <w:bookmarkEnd w:id="56"/>
    <w:p>
      <w:pPr>
        <w:ind w:firstLine="866"/>
        <w:spacing w:after="0" w:line="247" w:lineRule="auto"/>
        <w:tabs>
          <w:tab w:leader="none" w:pos="108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 soon as practicable after any payment of Taxes by any Loan Party to a Governmental Authority pursuant to this</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the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(f)</w:t>
      </w:r>
    </w:p>
    <w:p>
      <w:pPr>
        <w:spacing w:after="0" w:line="92" w:lineRule="exact"/>
        <w:rPr>
          <w:sz w:val="20"/>
          <w:szCs w:val="20"/>
          <w:color w:val="auto"/>
        </w:rPr>
      </w:pPr>
    </w:p>
    <w:p>
      <w:pPr>
        <w:ind w:left="860" w:right="20" w:firstLine="390"/>
        <w:spacing w:after="0" w:line="237" w:lineRule="auto"/>
        <w:tabs>
          <w:tab w:leader="none" w:pos="143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3.01(f)(ii)(A), (ii)(B) and (ii)(D)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8" w:lineRule="exact"/>
        <w:rPr>
          <w:rFonts w:ascii="Times New Roman" w:cs="Times New Roman" w:eastAsia="Times New Roman" w:hAnsi="Times New Roman"/>
          <w:sz w:val="16"/>
          <w:szCs w:val="16"/>
          <w:color w:val="auto"/>
        </w:rPr>
      </w:pPr>
    </w:p>
    <w:p>
      <w:pPr>
        <w:ind w:left="1480" w:hanging="230"/>
        <w:spacing w:after="0"/>
        <w:tabs>
          <w:tab w:leader="none" w:pos="14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the foregoing,</w:t>
      </w:r>
    </w:p>
    <w:p>
      <w:pPr>
        <w:spacing w:after="0" w:line="92" w:lineRule="exact"/>
        <w:rPr>
          <w:rFonts w:ascii="Times New Roman" w:cs="Times New Roman" w:eastAsia="Times New Roman" w:hAnsi="Times New Roman"/>
          <w:sz w:val="16"/>
          <w:szCs w:val="16"/>
          <w:color w:val="auto"/>
        </w:rPr>
      </w:pPr>
    </w:p>
    <w:p>
      <w:pPr>
        <w:ind w:left="1260" w:right="120" w:firstLine="387"/>
        <w:spacing w:after="0" w:line="243" w:lineRule="auto"/>
        <w:tabs>
          <w:tab w:leader="none" w:pos="19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1" w:lineRule="exact"/>
        <w:rPr>
          <w:rFonts w:ascii="Times New Roman" w:cs="Times New Roman" w:eastAsia="Times New Roman" w:hAnsi="Times New Roman"/>
          <w:sz w:val="16"/>
          <w:szCs w:val="16"/>
          <w:color w:val="auto"/>
        </w:rPr>
      </w:pPr>
    </w:p>
    <w:p>
      <w:pPr>
        <w:ind w:left="1260" w:right="60" w:firstLine="387"/>
        <w:spacing w:after="0" w:line="243" w:lineRule="auto"/>
        <w:tabs>
          <w:tab w:leader="none" w:pos="1891"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sz w:val="20"/>
          <w:szCs w:val="20"/>
          <w:color w:val="auto"/>
        </w:rPr>
      </w:pPr>
    </w:p>
    <w:p>
      <w:pPr>
        <w:ind w:left="860" w:right="80" w:firstLine="390"/>
        <w:spacing w:after="0" w:line="241" w:lineRule="auto"/>
        <w:tabs>
          <w:tab w:leader="none" w:pos="14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9780"/>
          </w:cols>
          <w:pgMar w:left="1060" w:top="689" w:right="1060" w:bottom="1440" w:gutter="0" w:footer="0" w:header="0"/>
        </w:sectPr>
      </w:pPr>
    </w:p>
    <w:bookmarkStart w:id="57" w:name="page58"/>
    <w:bookmarkEnd w:id="57"/>
    <w:p>
      <w:pPr>
        <w:ind w:left="1100" w:hanging="230"/>
        <w:spacing w:after="0"/>
        <w:tabs>
          <w:tab w:leader="none" w:pos="11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executed copies of IRS Form W-8ECI;</w:t>
      </w:r>
    </w:p>
    <w:p>
      <w:pPr>
        <w:spacing w:after="0" w:line="92" w:lineRule="exact"/>
        <w:rPr>
          <w:rFonts w:ascii="Times New Roman" w:cs="Times New Roman" w:eastAsia="Times New Roman" w:hAnsi="Times New Roman"/>
          <w:sz w:val="16"/>
          <w:szCs w:val="16"/>
          <w:color w:val="auto"/>
        </w:rPr>
      </w:pPr>
    </w:p>
    <w:p>
      <w:pPr>
        <w:ind w:left="480" w:right="20" w:firstLine="390"/>
        <w:spacing w:after="0" w:line="281" w:lineRule="auto"/>
        <w:tabs>
          <w:tab w:leader="none" w:pos="108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w:t>
      </w:r>
    </w:p>
    <w:p>
      <w:pPr>
        <w:spacing w:after="0" w:line="1" w:lineRule="exact"/>
        <w:rPr>
          <w:rFonts w:ascii="Times New Roman" w:cs="Times New Roman" w:eastAsia="Times New Roman" w:hAnsi="Times New Roman"/>
          <w:sz w:val="14"/>
          <w:szCs w:val="14"/>
          <w:color w:val="auto"/>
        </w:rPr>
      </w:pPr>
    </w:p>
    <w:p>
      <w:pPr>
        <w:jc w:val="both"/>
        <w:ind w:left="480" w:right="32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(3)(A) of the Code, a “10 percent shareholder” of the Borrower within the meaning of Section 871(h)(3)(B) of the Code, or a “controlled foreign corporation” related to any Loan Party described in Section 881(c)(3)(C) of the Code (a “U.S. Tax Compliance Certificate”) and</w:t>
      </w:r>
    </w:p>
    <w:p>
      <w:pPr>
        <w:ind w:left="700" w:hanging="214"/>
        <w:spacing w:after="0"/>
        <w:tabs>
          <w:tab w:leader="none" w:pos="7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executed copies of IRS Form W-8BEN or IRS Form W-8BEN-E; or</w:t>
      </w:r>
    </w:p>
    <w:p>
      <w:pPr>
        <w:spacing w:after="0" w:line="74" w:lineRule="exact"/>
        <w:rPr>
          <w:rFonts w:ascii="Times New Roman" w:cs="Times New Roman" w:eastAsia="Times New Roman" w:hAnsi="Times New Roman"/>
          <w:sz w:val="16"/>
          <w:szCs w:val="16"/>
          <w:color w:val="auto"/>
        </w:rPr>
      </w:pPr>
    </w:p>
    <w:p>
      <w:pPr>
        <w:ind w:left="1100" w:hanging="230"/>
        <w:spacing w:after="0"/>
        <w:tabs>
          <w:tab w:leader="none" w:pos="110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a Foreign Lender is not the beneficial owner, executed copies of IRS FormW-8IMY, accompanied by IRS Form</w:t>
      </w:r>
    </w:p>
    <w:p>
      <w:pPr>
        <w:spacing w:after="0" w:line="14" w:lineRule="exact"/>
        <w:rPr>
          <w:sz w:val="20"/>
          <w:szCs w:val="20"/>
          <w:color w:val="auto"/>
        </w:rPr>
      </w:pPr>
    </w:p>
    <w:p>
      <w:pPr>
        <w:ind w:left="480" w:right="120"/>
        <w:spacing w:after="0" w:line="236" w:lineRule="auto"/>
        <w:rPr>
          <w:sz w:val="20"/>
          <w:szCs w:val="20"/>
          <w:color w:val="auto"/>
        </w:rPr>
      </w:pPr>
      <w:r>
        <w:rPr>
          <w:rFonts w:ascii="Times New Roman" w:cs="Times New Roman" w:eastAsia="Times New Roman" w:hAnsi="Times New Roman"/>
          <w:sz w:val="16"/>
          <w:szCs w:val="16"/>
          <w:color w:val="auto"/>
        </w:rPr>
        <w:t>W-8ECI, IRS Form W-8BEN, IRS Form W-8BEN-E,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74" w:lineRule="exact"/>
        <w:rPr>
          <w:sz w:val="20"/>
          <w:szCs w:val="20"/>
          <w:color w:val="auto"/>
        </w:rPr>
      </w:pPr>
    </w:p>
    <w:p>
      <w:pPr>
        <w:ind w:left="880" w:firstLine="387"/>
        <w:spacing w:after="0" w:line="280" w:lineRule="auto"/>
        <w:tabs>
          <w:tab w:leader="none" w:pos="151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49" w:lineRule="exact"/>
        <w:rPr>
          <w:rFonts w:ascii="Times New Roman" w:cs="Times New Roman" w:eastAsia="Times New Roman" w:hAnsi="Times New Roman"/>
          <w:sz w:val="14"/>
          <w:szCs w:val="14"/>
          <w:color w:val="auto"/>
        </w:rPr>
      </w:pPr>
    </w:p>
    <w:p>
      <w:pPr>
        <w:ind w:left="880" w:right="20" w:firstLine="387"/>
        <w:spacing w:after="0" w:line="238" w:lineRule="auto"/>
        <w:tabs>
          <w:tab w:leader="none" w:pos="15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9340"/>
          </w:cols>
          <w:pgMar w:left="1440" w:top="689" w:right="1120" w:bottom="1440" w:gutter="0" w:footer="0" w:header="0"/>
        </w:sectPr>
      </w:pPr>
    </w:p>
    <w:bookmarkStart w:id="58" w:name="page59"/>
    <w:bookmarkEnd w:id="58"/>
    <w:p>
      <w:pPr>
        <w:ind w:right="28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5" w:lineRule="exact"/>
        <w:rPr>
          <w:sz w:val="20"/>
          <w:szCs w:val="20"/>
          <w:color w:val="auto"/>
        </w:rPr>
      </w:pPr>
    </w:p>
    <w:p>
      <w:pPr>
        <w:ind w:firstLine="866"/>
        <w:spacing w:after="0" w:line="237" w:lineRule="auto"/>
        <w:tabs>
          <w:tab w:leader="none" w:pos="109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6"/>
          <w:szCs w:val="16"/>
          <w:u w:val="single" w:color="auto"/>
          <w:color w:val="auto"/>
        </w:rPr>
        <w:t>clause (g)</w:t>
      </w:r>
      <w:r>
        <w:rPr>
          <w:rFonts w:ascii="Times New Roman" w:cs="Times New Roman" w:eastAsia="Times New Roman" w:hAnsi="Times New Roman"/>
          <w:sz w:val="16"/>
          <w:szCs w:val="16"/>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6"/>
          <w:szCs w:val="16"/>
          <w:u w:val="single" w:color="auto"/>
          <w:color w:val="auto"/>
        </w:rPr>
        <w:t>clause (g)</w:t>
      </w:r>
      <w:r>
        <w:rPr>
          <w:rFonts w:ascii="Times New Roman" w:cs="Times New Roman" w:eastAsia="Times New Roman" w:hAnsi="Times New Roman"/>
          <w:sz w:val="16"/>
          <w:szCs w:val="16"/>
          <w:color w:val="auto"/>
        </w:rPr>
        <w:t xml:space="preserve">, in no event will the indemnified party be required to pay any amount to an indemnifying party pursuant to this </w:t>
      </w:r>
      <w:r>
        <w:rPr>
          <w:rFonts w:ascii="Times New Roman" w:cs="Times New Roman" w:eastAsia="Times New Roman" w:hAnsi="Times New Roman"/>
          <w:sz w:val="16"/>
          <w:szCs w:val="16"/>
          <w:u w:val="single" w:color="auto"/>
          <w:color w:val="auto"/>
        </w:rPr>
        <w:t>clause (g)</w:t>
      </w:r>
      <w:r>
        <w:rPr>
          <w:rFonts w:ascii="Times New Roman" w:cs="Times New Roman" w:eastAsia="Times New Roman" w:hAnsi="Times New Roman"/>
          <w:sz w:val="16"/>
          <w:szCs w:val="16"/>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6"/>
          <w:szCs w:val="16"/>
          <w:u w:val="single" w:color="auto"/>
          <w:color w:val="auto"/>
        </w:rPr>
        <w:t>clause (g)</w:t>
      </w:r>
      <w:r>
        <w:rPr>
          <w:rFonts w:ascii="Times New Roman" w:cs="Times New Roman" w:eastAsia="Times New Roman" w:hAnsi="Times New Roman"/>
          <w:sz w:val="16"/>
          <w:szCs w:val="16"/>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72" w:lineRule="exact"/>
        <w:rPr>
          <w:rFonts w:ascii="Times New Roman" w:cs="Times New Roman" w:eastAsia="Times New Roman" w:hAnsi="Times New Roman"/>
          <w:sz w:val="16"/>
          <w:szCs w:val="16"/>
          <w:color w:val="auto"/>
        </w:rPr>
      </w:pPr>
    </w:p>
    <w:p>
      <w:pPr>
        <w:ind w:right="40" w:firstLine="866"/>
        <w:spacing w:after="0" w:line="247" w:lineRule="auto"/>
        <w:tabs>
          <w:tab w:leader="none" w:pos="109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Sections 1272, 1273, and 1275 of the Code, the Loans are deemed to be made with original issue discount. Requests for information regarding the issue price, amount of original issue discount, issue date and yield to maturity on the Loans shall be directed to the Borrower care of Chief Financial Officer at: kathys@ars-pharma.com.</w:t>
      </w:r>
    </w:p>
    <w:p>
      <w:pPr>
        <w:spacing w:after="0" w:line="164" w:lineRule="exact"/>
        <w:rPr>
          <w:rFonts w:ascii="Times New Roman" w:cs="Times New Roman" w:eastAsia="Times New Roman" w:hAnsi="Times New Roman"/>
          <w:sz w:val="16"/>
          <w:szCs w:val="16"/>
          <w:color w:val="auto"/>
        </w:rPr>
      </w:pPr>
    </w:p>
    <w:p>
      <w:pPr>
        <w:ind w:left="1060" w:hanging="194"/>
        <w:spacing w:after="0"/>
        <w:tabs>
          <w:tab w:leader="none" w:pos="10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the term “applicable law” includes FATCA.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3.02 </w:t>
      </w:r>
      <w:r>
        <w:rPr>
          <w:rFonts w:ascii="Times New Roman" w:cs="Times New Roman" w:eastAsia="Times New Roman" w:hAnsi="Times New Roman"/>
          <w:sz w:val="16"/>
          <w:szCs w:val="16"/>
          <w:u w:val="single" w:color="auto"/>
          <w:color w:val="auto"/>
        </w:rPr>
        <w:t>Survival.</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Each party’s obligations under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survive the Facility Termination Date or the replacement of the Administrative Agent.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GUARANTY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4.01 </w:t>
      </w:r>
      <w:r>
        <w:rPr>
          <w:rFonts w:ascii="Times New Roman" w:cs="Times New Roman" w:eastAsia="Times New Roman" w:hAnsi="Times New Roman"/>
          <w:sz w:val="16"/>
          <w:szCs w:val="16"/>
          <w:u w:val="single" w:color="auto"/>
          <w:color w:val="auto"/>
        </w:rPr>
        <w:t>The Guaranty.</w:t>
      </w:r>
    </w:p>
    <w:p>
      <w:pPr>
        <w:spacing w:after="0" w:line="188" w:lineRule="exact"/>
        <w:rPr>
          <w:sz w:val="20"/>
          <w:szCs w:val="20"/>
          <w:color w:val="auto"/>
        </w:rPr>
      </w:pPr>
    </w:p>
    <w:p>
      <w:pPr>
        <w:ind w:right="180" w:firstLine="384"/>
        <w:spacing w:after="0" w:line="247" w:lineRule="auto"/>
        <w:rPr>
          <w:sz w:val="20"/>
          <w:szCs w:val="20"/>
          <w:color w:val="auto"/>
        </w:rPr>
      </w:pPr>
      <w:r>
        <w:rPr>
          <w:rFonts w:ascii="Times New Roman" w:cs="Times New Roman" w:eastAsia="Times New Roman" w:hAnsi="Times New Roman"/>
          <w:sz w:val="16"/>
          <w:szCs w:val="16"/>
          <w:color w:val="auto"/>
        </w:rPr>
        <w:t>Each of the Guarantors hereby jointly and severally guarantees to each Secured Party and the Administrative Agent as hereinafter provided, as primary obligor and not as surety, the prompt payment of the Obligations of the Loan Parties in full when due (whether at stated maturity, as a mandatory prepayment, by acceleration or otherwise) strictly in accordance with the terms thereof. The Guarantors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9760"/>
          </w:cols>
          <w:pgMar w:left="1060" w:top="689" w:right="1080" w:bottom="1440" w:gutter="0" w:footer="0" w:header="0"/>
        </w:sectPr>
      </w:pPr>
    </w:p>
    <w:bookmarkStart w:id="59" w:name="page60"/>
    <w:bookmarkEnd w:id="59"/>
    <w:p>
      <w:pPr>
        <w:ind w:right="1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hereby further agree that if any of the Obligations are not paid in full when due (whether at stated maturity, as a mandatory prepayment, by acceleration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or otherwise) in accordance with the terms of such extension or renewal.</w:t>
      </w:r>
    </w:p>
    <w:p>
      <w:pPr>
        <w:spacing w:after="0" w:line="167"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Notwithstanding any provision to the contrary contained herein or in any other of the Loan Documents,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or federal law.</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4.02 </w:t>
      </w:r>
      <w:r>
        <w:rPr>
          <w:rFonts w:ascii="Times New Roman" w:cs="Times New Roman" w:eastAsia="Times New Roman" w:hAnsi="Times New Roman"/>
          <w:sz w:val="16"/>
          <w:szCs w:val="16"/>
          <w:u w:val="single" w:color="auto"/>
          <w:color w:val="auto"/>
        </w:rPr>
        <w:t>Obligations Unconditional.</w:t>
      </w:r>
    </w:p>
    <w:p>
      <w:pPr>
        <w:spacing w:after="0" w:line="188"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The obligations of the Guarantors under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are joint and several,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until the Facility Termination Date.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74" w:lineRule="exact"/>
        <w:rPr>
          <w:sz w:val="20"/>
          <w:szCs w:val="20"/>
          <w:color w:val="auto"/>
        </w:rPr>
      </w:pPr>
    </w:p>
    <w:p>
      <w:pPr>
        <w:ind w:right="660" w:firstLine="866"/>
        <w:spacing w:after="0" w:line="259" w:lineRule="auto"/>
        <w:tabs>
          <w:tab w:leader="none" w:pos="108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or from time to time, without notice to any Guarantor, the time for any performance of or compliance with any of the Obligations shall be extended, or such performance or compliance shall be waived;</w:t>
      </w:r>
    </w:p>
    <w:p>
      <w:pPr>
        <w:spacing w:after="0" w:line="155" w:lineRule="exact"/>
        <w:rPr>
          <w:rFonts w:ascii="Times New Roman" w:cs="Times New Roman" w:eastAsia="Times New Roman" w:hAnsi="Times New Roman"/>
          <w:sz w:val="16"/>
          <w:szCs w:val="16"/>
          <w:color w:val="auto"/>
        </w:rPr>
      </w:pPr>
    </w:p>
    <w:p>
      <w:pPr>
        <w:ind w:right="160" w:firstLine="866"/>
        <w:spacing w:after="0" w:line="259" w:lineRule="auto"/>
        <w:tabs>
          <w:tab w:leader="none" w:pos="109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acts mentioned in any of the provisions of any of the Loan Documents, or any other agreement or instrument referred to in the Loan Documents shall be done or omitted;</w:t>
      </w:r>
    </w:p>
    <w:p>
      <w:pPr>
        <w:spacing w:after="0" w:line="155" w:lineRule="exact"/>
        <w:rPr>
          <w:rFonts w:ascii="Times New Roman" w:cs="Times New Roman" w:eastAsia="Times New Roman" w:hAnsi="Times New Roman"/>
          <w:sz w:val="16"/>
          <w:szCs w:val="16"/>
          <w:color w:val="auto"/>
        </w:rPr>
      </w:pPr>
    </w:p>
    <w:p>
      <w:pPr>
        <w:jc w:val="both"/>
        <w:ind w:right="100" w:firstLine="866"/>
        <w:spacing w:after="0" w:line="289" w:lineRule="auto"/>
        <w:tabs>
          <w:tab w:leader="none" w:pos="108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of any of the Obligations shall be accelerated, or any of the Obligations shall be modified, supplemented or amended in any respect, or any right under any of the Loan Documents including any change in the purpose of, an extension of or increase in any facility or the addition of any new facility under the Loan Documents or other document,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136" w:lineRule="exact"/>
        <w:rPr>
          <w:rFonts w:ascii="Times New Roman" w:cs="Times New Roman" w:eastAsia="Times New Roman" w:hAnsi="Times New Roman"/>
          <w:sz w:val="14"/>
          <w:szCs w:val="14"/>
          <w:color w:val="auto"/>
        </w:rPr>
      </w:pPr>
    </w:p>
    <w:p>
      <w:pPr>
        <w:ind w:left="1080" w:hanging="214"/>
        <w:spacing w:after="0"/>
        <w:tabs>
          <w:tab w:leader="none" w:pos="10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granted to, or in favor of, any Secured Party as security for any of the Obligations shall fail to attach or be perfected;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9780"/>
          </w:cols>
          <w:pgMar w:left="1060" w:top="689" w:right="1060" w:bottom="1440" w:gutter="0" w:footer="0" w:header="0"/>
        </w:sectPr>
      </w:pPr>
    </w:p>
    <w:bookmarkStart w:id="60" w:name="page61"/>
    <w:bookmarkEnd w:id="60"/>
    <w:p>
      <w:pPr>
        <w:ind w:right="380" w:firstLine="866"/>
        <w:spacing w:after="0" w:line="259" w:lineRule="auto"/>
        <w:tabs>
          <w:tab w:leader="none" w:pos="108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of the Obligations shall be determined to be void or voidable (including, without limitation, for the benefit of any creditor of any Guarantor) or shall be subordinated to the claims of any Person (including, without limitation, any creditor of any Guarantor); or</w:t>
      </w:r>
    </w:p>
    <w:p>
      <w:pPr>
        <w:spacing w:after="0" w:line="155" w:lineRule="exact"/>
        <w:rPr>
          <w:rFonts w:ascii="Times New Roman" w:cs="Times New Roman" w:eastAsia="Times New Roman" w:hAnsi="Times New Roman"/>
          <w:sz w:val="16"/>
          <w:szCs w:val="16"/>
          <w:color w:val="auto"/>
        </w:rPr>
      </w:pPr>
    </w:p>
    <w:p>
      <w:pPr>
        <w:ind w:left="1060" w:hanging="194"/>
        <w:spacing w:after="0"/>
        <w:tabs>
          <w:tab w:leader="none" w:pos="10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insolvency or similar proceedings.</w:t>
      </w:r>
    </w:p>
    <w:p>
      <w:pPr>
        <w:spacing w:after="0" w:line="188"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With respect to its obligations hereunder, each Guarantor hereby expressly waives diligence, presentment, demand of payment, protest and all notices whatsoever, and any requirement that the Secured Parties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4.03 </w:t>
      </w:r>
      <w:r>
        <w:rPr>
          <w:rFonts w:ascii="Times New Roman" w:cs="Times New Roman" w:eastAsia="Times New Roman" w:hAnsi="Times New Roman"/>
          <w:sz w:val="16"/>
          <w:szCs w:val="16"/>
          <w:u w:val="single" w:color="auto"/>
          <w:color w:val="auto"/>
        </w:rPr>
        <w:t>Reinstatement.</w:t>
      </w:r>
    </w:p>
    <w:p>
      <w:pPr>
        <w:spacing w:after="0" w:line="188"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obligations of the Guarantors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Secured Parties on demand for all reasonable costs and expenses (including, without limitation, the fees, charges and disbursements of counsel) incurred by the Secured Parties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4.04 </w:t>
      </w:r>
      <w:r>
        <w:rPr>
          <w:rFonts w:ascii="Times New Roman" w:cs="Times New Roman" w:eastAsia="Times New Roman" w:hAnsi="Times New Roman"/>
          <w:sz w:val="16"/>
          <w:szCs w:val="16"/>
          <w:u w:val="single" w:color="auto"/>
          <w:color w:val="auto"/>
        </w:rPr>
        <w:t>Certain Additional Waivers.</w:t>
      </w:r>
    </w:p>
    <w:p>
      <w:pPr>
        <w:spacing w:after="0" w:line="188" w:lineRule="exact"/>
        <w:rPr>
          <w:sz w:val="20"/>
          <w:szCs w:val="20"/>
          <w:color w:val="auto"/>
        </w:rPr>
      </w:pPr>
    </w:p>
    <w:p>
      <w:pPr>
        <w:ind w:right="3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and through the exercise of rights of contribution pursuant to </w:t>
      </w:r>
      <w:r>
        <w:rPr>
          <w:rFonts w:ascii="Times New Roman" w:cs="Times New Roman" w:eastAsia="Times New Roman" w:hAnsi="Times New Roman"/>
          <w:sz w:val="16"/>
          <w:szCs w:val="16"/>
          <w:u w:val="single" w:color="auto"/>
          <w:color w:val="auto"/>
        </w:rPr>
        <w:t>Section 4.06</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4.05 </w:t>
      </w:r>
      <w:r>
        <w:rPr>
          <w:rFonts w:ascii="Times New Roman" w:cs="Times New Roman" w:eastAsia="Times New Roman" w:hAnsi="Times New Roman"/>
          <w:sz w:val="16"/>
          <w:szCs w:val="16"/>
          <w:u w:val="single" w:color="auto"/>
          <w:color w:val="auto"/>
        </w:rPr>
        <w:t>Remedies.</w:t>
      </w:r>
    </w:p>
    <w:p>
      <w:pPr>
        <w:spacing w:after="0" w:line="188"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The Guarantors agree that, to the fullest extent permitted by law, as between the Guarantors, on the one hand, and the Secured Parties, on the other hand, the Obligations may be declared to be forthwith due and payable as provided in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(and shall be deemed to have become automatically due and payable in the circumstances provided in said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for purposes of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The Guarantors acknowledge and agree that their obligations hereunder are secured in accordance with the terms of the Collateral Documents and that the Secured Parties may exercise their remedies thereunder in accordance with the terms thereof.</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4.06 </w:t>
      </w:r>
      <w:r>
        <w:rPr>
          <w:rFonts w:ascii="Times New Roman" w:cs="Times New Roman" w:eastAsia="Times New Roman" w:hAnsi="Times New Roman"/>
          <w:sz w:val="16"/>
          <w:szCs w:val="16"/>
          <w:u w:val="single" w:color="auto"/>
          <w:color w:val="auto"/>
        </w:rPr>
        <w:t>Rights of Contribution.</w:t>
      </w:r>
    </w:p>
    <w:p>
      <w:pPr>
        <w:spacing w:after="0" w:line="188" w:lineRule="exact"/>
        <w:rPr>
          <w:sz w:val="20"/>
          <w:szCs w:val="20"/>
          <w:color w:val="auto"/>
        </w:rPr>
      </w:pPr>
    </w:p>
    <w:p>
      <w:pPr>
        <w:jc w:val="both"/>
        <w:ind w:right="20" w:firstLine="384"/>
        <w:spacing w:after="0" w:line="299" w:lineRule="auto"/>
        <w:rPr>
          <w:sz w:val="20"/>
          <w:szCs w:val="20"/>
          <w:color w:val="auto"/>
        </w:rPr>
      </w:pPr>
      <w:r>
        <w:rPr>
          <w:rFonts w:ascii="Times New Roman" w:cs="Times New Roman" w:eastAsia="Times New Roman" w:hAnsi="Times New Roman"/>
          <w:sz w:val="14"/>
          <w:szCs w:val="14"/>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Facility Termination Date.</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9740"/>
          </w:cols>
          <w:pgMar w:left="1060" w:top="689" w:right="1100"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4.07 </w:t>
      </w:r>
      <w:r>
        <w:rPr>
          <w:rFonts w:ascii="Times New Roman" w:cs="Times New Roman" w:eastAsia="Times New Roman" w:hAnsi="Times New Roman"/>
          <w:sz w:val="16"/>
          <w:szCs w:val="16"/>
          <w:u w:val="single" w:color="auto"/>
          <w:color w:val="auto"/>
        </w:rPr>
        <w:t>Guarantee of Payment; Continuing Guarantee.</w:t>
      </w:r>
    </w:p>
    <w:p>
      <w:pPr>
        <w:spacing w:after="0" w:line="188" w:lineRule="exact"/>
        <w:rPr>
          <w:sz w:val="20"/>
          <w:szCs w:val="20"/>
          <w:color w:val="auto"/>
        </w:rPr>
      </w:pPr>
    </w:p>
    <w:p>
      <w:pPr>
        <w:ind w:right="80" w:firstLine="384"/>
        <w:spacing w:after="0" w:line="259" w:lineRule="auto"/>
        <w:rPr>
          <w:sz w:val="20"/>
          <w:szCs w:val="20"/>
          <w:color w:val="auto"/>
        </w:rPr>
      </w:pPr>
      <w:r>
        <w:rPr>
          <w:rFonts w:ascii="Times New Roman" w:cs="Times New Roman" w:eastAsia="Times New Roman" w:hAnsi="Times New Roman"/>
          <w:sz w:val="16"/>
          <w:szCs w:val="16"/>
          <w:color w:val="auto"/>
        </w:rPr>
        <w:t xml:space="preserve">The guarantee in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is a guaranty of payment and not of collection, is a continuing guarantee, and shall apply to all Obligations whenever arising.</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4.08 </w:t>
      </w:r>
      <w:r>
        <w:rPr>
          <w:rFonts w:ascii="Times New Roman" w:cs="Times New Roman" w:eastAsia="Times New Roman" w:hAnsi="Times New Roman"/>
          <w:sz w:val="16"/>
          <w:szCs w:val="16"/>
          <w:u w:val="single" w:color="auto"/>
          <w:color w:val="auto"/>
        </w:rPr>
        <w:t>Guarantor Intent</w:t>
      </w:r>
    </w:p>
    <w:p>
      <w:pPr>
        <w:spacing w:after="0" w:line="188"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Without prejudice to generality of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each Guarantor expressly confirms that it intends that this Guaranty shall extend from time to time to any (however fundamental) variation, increase, extension or addition of or to any of the Loan Documents, Collateral and/or any facility or amount made available under any of the Loan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 TO BORROWINGS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5.01 </w:t>
      </w:r>
      <w:r>
        <w:rPr>
          <w:rFonts w:ascii="Times New Roman" w:cs="Times New Roman" w:eastAsia="Times New Roman" w:hAnsi="Times New Roman"/>
          <w:sz w:val="16"/>
          <w:szCs w:val="16"/>
          <w:u w:val="single" w:color="auto"/>
          <w:color w:val="auto"/>
        </w:rPr>
        <w:t>Conditions to Initial Borrowing.</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Agreement shall become effective upon, and the obligation of each Lender to make its portion of the Term A Loans to be advanced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Closing Date is subject to satisfaction of the following conditions precedent:</w:t>
      </w:r>
    </w:p>
    <w:p>
      <w:pPr>
        <w:spacing w:after="0" w:line="74" w:lineRule="exact"/>
        <w:rPr>
          <w:sz w:val="20"/>
          <w:szCs w:val="20"/>
          <w:color w:val="auto"/>
        </w:rPr>
      </w:pPr>
    </w:p>
    <w:p>
      <w:pPr>
        <w:ind w:right="200" w:firstLine="866"/>
        <w:spacing w:after="0" w:line="247" w:lineRule="auto"/>
        <w:tabs>
          <w:tab w:leader="none" w:pos="10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Loan Documents</w:t>
      </w:r>
      <w:r>
        <w:rPr>
          <w:rFonts w:ascii="Times New Roman" w:cs="Times New Roman" w:eastAsia="Times New Roman" w:hAnsi="Times New Roman"/>
          <w:sz w:val="16"/>
          <w:szCs w:val="16"/>
          <w:color w:val="auto"/>
        </w:rPr>
        <w:t>. Receipt by the Administrative Agent of executed counterparts of this Agreement and the other Loan Documents, each properly executed by a Responsible Officer of the signing Loan Party and each other party to such Loan Documents, in each case in form and substance satisfactory to the Administrative Agent and the Lenders.</w:t>
      </w:r>
    </w:p>
    <w:p>
      <w:pPr>
        <w:spacing w:after="0" w:line="164" w:lineRule="exact"/>
        <w:rPr>
          <w:rFonts w:ascii="Times New Roman" w:cs="Times New Roman" w:eastAsia="Times New Roman" w:hAnsi="Times New Roman"/>
          <w:sz w:val="16"/>
          <w:szCs w:val="16"/>
          <w:color w:val="auto"/>
        </w:rPr>
      </w:pPr>
    </w:p>
    <w:p>
      <w:pPr>
        <w:ind w:right="60" w:firstLine="866"/>
        <w:spacing w:after="0" w:line="331" w:lineRule="auto"/>
        <w:tabs>
          <w:tab w:leader="none" w:pos="10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Opinions of Counsel</w:t>
      </w:r>
      <w:r>
        <w:rPr>
          <w:rFonts w:ascii="Times New Roman" w:cs="Times New Roman" w:eastAsia="Times New Roman" w:hAnsi="Times New Roman"/>
          <w:sz w:val="14"/>
          <w:szCs w:val="14"/>
          <w:color w:val="auto"/>
        </w:rPr>
        <w:t>. Receipt by the Administrative Agent of a legal opinion of Cooley LLP, counsel to the Loan Parties, addressed to the Administrative Agent and each Lender, dated as of the Closing Date and in form and substance satisfactory to the Administrative Agent and the Lenders.</w:t>
      </w:r>
    </w:p>
    <w:p>
      <w:pPr>
        <w:spacing w:after="0" w:line="108" w:lineRule="exact"/>
        <w:rPr>
          <w:rFonts w:ascii="Times New Roman" w:cs="Times New Roman" w:eastAsia="Times New Roman" w:hAnsi="Times New Roman"/>
          <w:sz w:val="14"/>
          <w:szCs w:val="14"/>
          <w:color w:val="auto"/>
        </w:rPr>
      </w:pPr>
    </w:p>
    <w:p>
      <w:pPr>
        <w:ind w:right="580" w:firstLine="866"/>
        <w:spacing w:after="0" w:line="331" w:lineRule="auto"/>
        <w:tabs>
          <w:tab w:leader="none" w:pos="10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 Due Diligence</w:t>
      </w:r>
      <w:r>
        <w:rPr>
          <w:rFonts w:ascii="Times New Roman" w:cs="Times New Roman" w:eastAsia="Times New Roman" w:hAnsi="Times New Roman"/>
          <w:sz w:val="14"/>
          <w:szCs w:val="14"/>
          <w:color w:val="auto"/>
        </w:rPr>
        <w:t>. The Administrative Agent shall have received the Audited Financial Statements, the Interim Financial Statements and such other reports, statements and due diligence items as the Administrative Agent or any Lender shall request.</w:t>
      </w:r>
    </w:p>
    <w:p>
      <w:pPr>
        <w:spacing w:after="0" w:line="108" w:lineRule="exact"/>
        <w:rPr>
          <w:rFonts w:ascii="Times New Roman" w:cs="Times New Roman" w:eastAsia="Times New Roman" w:hAnsi="Times New Roman"/>
          <w:sz w:val="14"/>
          <w:szCs w:val="14"/>
          <w:color w:val="auto"/>
        </w:rPr>
      </w:pPr>
    </w:p>
    <w:p>
      <w:pPr>
        <w:ind w:right="620" w:firstLine="866"/>
        <w:spacing w:after="0" w:line="259" w:lineRule="auto"/>
        <w:tabs>
          <w:tab w:leader="none" w:pos="109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Since December 31, 2024, there shall not have occurred any event or condition that has had or could reasonably be expected to have, either individually or in the aggregate, a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9780"/>
          </w:cols>
          <w:pgMar w:left="1060" w:top="689" w:right="1060" w:bottom="1440" w:gutter="0" w:footer="0" w:header="0"/>
        </w:sectPr>
      </w:pPr>
    </w:p>
    <w:bookmarkStart w:id="62" w:name="page63"/>
    <w:bookmarkEnd w:id="62"/>
    <w:p>
      <w:pPr>
        <w:ind w:right="180" w:firstLine="866"/>
        <w:spacing w:after="0" w:line="247" w:lineRule="auto"/>
        <w:tabs>
          <w:tab w:leader="none" w:pos="10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Litigation</w:t>
      </w:r>
      <w:r>
        <w:rPr>
          <w:rFonts w:ascii="Times New Roman" w:cs="Times New Roman" w:eastAsia="Times New Roman" w:hAnsi="Times New Roman"/>
          <w:sz w:val="16"/>
          <w:szCs w:val="16"/>
          <w:color w:val="auto"/>
        </w:rPr>
        <w:t xml:space="preserve">. There shall not exist any action, suit, investigation or proceeding pending or threatened in writing in any court or before an arbitrator or Governmental Authority not disclosed on </w:t>
      </w:r>
      <w:r>
        <w:rPr>
          <w:rFonts w:ascii="Times New Roman" w:cs="Times New Roman" w:eastAsia="Times New Roman" w:hAnsi="Times New Roman"/>
          <w:sz w:val="16"/>
          <w:szCs w:val="16"/>
          <w:u w:val="single" w:color="auto"/>
          <w:color w:val="auto"/>
        </w:rPr>
        <w:t>Schedule 6.06</w:t>
      </w:r>
      <w:r>
        <w:rPr>
          <w:rFonts w:ascii="Times New Roman" w:cs="Times New Roman" w:eastAsia="Times New Roman" w:hAnsi="Times New Roman"/>
          <w:sz w:val="16"/>
          <w:szCs w:val="16"/>
          <w:color w:val="auto"/>
        </w:rPr>
        <w:t xml:space="preserve"> that could reasonably be expected, either individually or in the aggregate, to result in liabilities (excluding any incurred or expected legal fees and expenses related thereto) in excess of $[***].</w:t>
      </w:r>
    </w:p>
    <w:p>
      <w:pPr>
        <w:spacing w:after="0" w:line="164" w:lineRule="exact"/>
        <w:rPr>
          <w:rFonts w:ascii="Times New Roman" w:cs="Times New Roman" w:eastAsia="Times New Roman" w:hAnsi="Times New Roman"/>
          <w:sz w:val="16"/>
          <w:szCs w:val="16"/>
          <w:color w:val="auto"/>
        </w:rPr>
      </w:pPr>
    </w:p>
    <w:p>
      <w:pPr>
        <w:ind w:right="80" w:firstLine="866"/>
        <w:spacing w:after="0" w:line="259" w:lineRule="auto"/>
        <w:tabs>
          <w:tab w:leader="none" w:pos="106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Documents, Resolutions, Etc</w:t>
      </w:r>
      <w:r>
        <w:rPr>
          <w:rFonts w:ascii="Times New Roman" w:cs="Times New Roman" w:eastAsia="Times New Roman" w:hAnsi="Times New Roman"/>
          <w:sz w:val="16"/>
          <w:szCs w:val="16"/>
          <w:color w:val="auto"/>
        </w:rPr>
        <w:t>. Receipt by the Administrative Agent of the following, in form and substance satisfactory to the Administrative Agent and the Lenders:</w:t>
      </w:r>
    </w:p>
    <w:p>
      <w:pPr>
        <w:spacing w:after="0" w:line="59" w:lineRule="exact"/>
        <w:rPr>
          <w:rFonts w:ascii="Times New Roman" w:cs="Times New Roman" w:eastAsia="Times New Roman" w:hAnsi="Times New Roman"/>
          <w:sz w:val="16"/>
          <w:szCs w:val="16"/>
          <w:color w:val="auto"/>
        </w:rPr>
      </w:pPr>
    </w:p>
    <w:p>
      <w:pPr>
        <w:ind w:left="860" w:right="220" w:firstLine="390"/>
        <w:spacing w:after="0" w:line="299" w:lineRule="auto"/>
        <w:tabs>
          <w:tab w:leader="none" w:pos="143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assistant secretary or other Responsible Officer of such Loan Party to be true and correct as of the Closing Date;</w:t>
      </w:r>
    </w:p>
    <w:p>
      <w:pPr>
        <w:spacing w:after="0" w:line="34" w:lineRule="exact"/>
        <w:rPr>
          <w:rFonts w:ascii="Times New Roman" w:cs="Times New Roman" w:eastAsia="Times New Roman" w:hAnsi="Times New Roman"/>
          <w:sz w:val="14"/>
          <w:szCs w:val="14"/>
          <w:color w:val="auto"/>
        </w:rPr>
      </w:pPr>
    </w:p>
    <w:p>
      <w:pPr>
        <w:ind w:left="860" w:right="240" w:firstLine="390"/>
        <w:spacing w:after="0" w:line="289" w:lineRule="auto"/>
        <w:tabs>
          <w:tab w:leader="none" w:pos="1474"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certificates of resolutions, shareholder resolutions or other action, incumbency certificates and/or other certificates of Responsible Officers of each Loan Party as the Administrative Agent and the Lenders may require evidencing the identity, authority and capacity of each Responsible Officer thereof and each Responsible Financial Officer thereof authorized to act as a Responsible Officer or a Responsible Financial Officer in connection with this Agreement and the other Loan Documents to which such Loan Party is a party; and</w:t>
      </w:r>
    </w:p>
    <w:p>
      <w:pPr>
        <w:spacing w:after="0" w:line="40" w:lineRule="exact"/>
        <w:rPr>
          <w:rFonts w:ascii="Times New Roman" w:cs="Times New Roman" w:eastAsia="Times New Roman" w:hAnsi="Times New Roman"/>
          <w:sz w:val="14"/>
          <w:szCs w:val="14"/>
          <w:color w:val="auto"/>
        </w:rPr>
      </w:pPr>
    </w:p>
    <w:p>
      <w:pPr>
        <w:ind w:left="860" w:firstLine="390"/>
        <w:spacing w:after="0" w:line="247" w:lineRule="auto"/>
        <w:tabs>
          <w:tab w:leader="none" w:pos="151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documents and certifications as the Administrative Agent and the Lenders may require to evidence that each Loan Party is duly organized, incorporated or formed, and is validly existing, in good standing and qualified to engage in business in its state of organization or formation, including certificates of good standing or status in all applicable jurisdictions.</w:t>
      </w:r>
    </w:p>
    <w:p>
      <w:pPr>
        <w:spacing w:after="0" w:line="164" w:lineRule="exact"/>
        <w:rPr>
          <w:rFonts w:ascii="Times New Roman" w:cs="Times New Roman" w:eastAsia="Times New Roman" w:hAnsi="Times New Roman"/>
          <w:sz w:val="16"/>
          <w:szCs w:val="16"/>
          <w:color w:val="auto"/>
        </w:rPr>
      </w:pPr>
    </w:p>
    <w:p>
      <w:pPr>
        <w:ind w:right="440" w:firstLine="866"/>
        <w:spacing w:after="0" w:line="259" w:lineRule="auto"/>
        <w:tabs>
          <w:tab w:leader="none" w:pos="109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Perfection and Priority of Liens</w:t>
      </w:r>
      <w:r>
        <w:rPr>
          <w:rFonts w:ascii="Times New Roman" w:cs="Times New Roman" w:eastAsia="Times New Roman" w:hAnsi="Times New Roman"/>
          <w:sz w:val="16"/>
          <w:szCs w:val="16"/>
          <w:color w:val="auto"/>
        </w:rPr>
        <w:t>. Receipt by the Administrative Agent of the following, each of which shall be in form and substance satisfactory to the Administrative Agent and the Lenders:</w:t>
      </w:r>
    </w:p>
    <w:p>
      <w:pPr>
        <w:spacing w:after="0" w:line="59" w:lineRule="exact"/>
        <w:rPr>
          <w:rFonts w:ascii="Times New Roman" w:cs="Times New Roman" w:eastAsia="Times New Roman" w:hAnsi="Times New Roman"/>
          <w:sz w:val="16"/>
          <w:szCs w:val="16"/>
          <w:color w:val="auto"/>
        </w:rPr>
      </w:pPr>
    </w:p>
    <w:p>
      <w:pPr>
        <w:ind w:left="860" w:right="100" w:firstLine="390"/>
        <w:spacing w:after="0" w:line="247" w:lineRule="auto"/>
        <w:tabs>
          <w:tab w:leader="none" w:pos="143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searches of Uniform Commercial Code filings in the jurisdiction of formation of each Loan Party or where a filing would need to be made in order to perfect the Administrative Agent’s security interest in the Collateral, copies of the financing statements on file in such jurisdictions, evidence that no Liens exist other than Permitted Liens;</w:t>
      </w:r>
    </w:p>
    <w:p>
      <w:pPr>
        <w:spacing w:after="0" w:line="68" w:lineRule="exact"/>
        <w:rPr>
          <w:rFonts w:ascii="Times New Roman" w:cs="Times New Roman" w:eastAsia="Times New Roman" w:hAnsi="Times New Roman"/>
          <w:sz w:val="16"/>
          <w:szCs w:val="16"/>
          <w:color w:val="auto"/>
        </w:rPr>
      </w:pPr>
    </w:p>
    <w:p>
      <w:pPr>
        <w:ind w:left="860" w:right="420" w:firstLine="390"/>
        <w:spacing w:after="0" w:line="259" w:lineRule="auto"/>
        <w:tabs>
          <w:tab w:leader="none" w:pos="147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UCC financing statements suitable in form for each appropriate jurisdiction as is necessary, in the Administrative Agent’s sole discretion, to perfect the Administrative Agent’s security interest in the Collateral;</w:t>
      </w:r>
    </w:p>
    <w:p>
      <w:pPr>
        <w:spacing w:after="0" w:line="59" w:lineRule="exact"/>
        <w:rPr>
          <w:rFonts w:ascii="Times New Roman" w:cs="Times New Roman" w:eastAsia="Times New Roman" w:hAnsi="Times New Roman"/>
          <w:sz w:val="16"/>
          <w:szCs w:val="16"/>
          <w:color w:val="auto"/>
        </w:rPr>
      </w:pPr>
    </w:p>
    <w:p>
      <w:pPr>
        <w:ind w:left="1520" w:hanging="270"/>
        <w:spacing w:after="0"/>
        <w:tabs>
          <w:tab w:leader="none" w:pos="15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searches of ownership of, and Liens on, the Company Intellectual Property of each Loan Party in the appropriate governmental</w:t>
      </w:r>
    </w:p>
    <w:p>
      <w:pPr>
        <w:spacing w:after="0" w:line="14"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offices;</w:t>
      </w:r>
    </w:p>
    <w:p>
      <w:pPr>
        <w:spacing w:after="0" w:line="74" w:lineRule="exact"/>
        <w:rPr>
          <w:rFonts w:ascii="Times New Roman" w:cs="Times New Roman" w:eastAsia="Times New Roman" w:hAnsi="Times New Roman"/>
          <w:sz w:val="16"/>
          <w:szCs w:val="16"/>
          <w:color w:val="auto"/>
        </w:rPr>
      </w:pPr>
    </w:p>
    <w:p>
      <w:pPr>
        <w:ind w:left="860" w:right="680" w:firstLine="390"/>
        <w:spacing w:after="0" w:line="259" w:lineRule="auto"/>
        <w:tabs>
          <w:tab w:leader="none" w:pos="1508"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duly executed IP Security Agreements as are necessary or, in the opinion of the Required Lenders, desirable to perfect the Administrative Agent’s security interest in the Company Intellectual Property of the Loan Parties;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9800"/>
          </w:cols>
          <w:pgMar w:left="1060" w:top="689" w:right="1040" w:bottom="1440" w:gutter="0" w:footer="0" w:header="0"/>
        </w:sectPr>
      </w:pPr>
    </w:p>
    <w:bookmarkStart w:id="63" w:name="page64"/>
    <w:bookmarkEnd w:id="63"/>
    <w:p>
      <w:pPr>
        <w:ind w:left="870" w:right="120" w:firstLine="390"/>
        <w:spacing w:after="0" w:line="259" w:lineRule="auto"/>
        <w:tabs>
          <w:tab w:leader="none" w:pos="1475"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subject to </w:t>
      </w:r>
      <w:r>
        <w:rPr>
          <w:rFonts w:ascii="Times New Roman" w:cs="Times New Roman" w:eastAsia="Times New Roman" w:hAnsi="Times New Roman"/>
          <w:sz w:val="16"/>
          <w:szCs w:val="16"/>
          <w:u w:val="single" w:color="auto"/>
          <w:color w:val="auto"/>
        </w:rPr>
        <w:t>Section 7.21</w:t>
      </w:r>
      <w:r>
        <w:rPr>
          <w:rFonts w:ascii="Times New Roman" w:cs="Times New Roman" w:eastAsia="Times New Roman" w:hAnsi="Times New Roman"/>
          <w:sz w:val="16"/>
          <w:szCs w:val="16"/>
          <w:color w:val="auto"/>
        </w:rPr>
        <w:t>, all certificates evidencing any certificated Equity Interests pledged to the Administrative Agent pursuant to the Pledge Agreement, together with duly executed in blank and undated stock powers attached thereto;</w:t>
      </w:r>
    </w:p>
    <w:p>
      <w:pPr>
        <w:spacing w:after="0" w:line="59" w:lineRule="exact"/>
        <w:rPr>
          <w:rFonts w:ascii="Times New Roman" w:cs="Times New Roman" w:eastAsia="Times New Roman" w:hAnsi="Times New Roman"/>
          <w:sz w:val="16"/>
          <w:szCs w:val="16"/>
          <w:color w:val="auto"/>
        </w:rPr>
      </w:pPr>
    </w:p>
    <w:p>
      <w:pPr>
        <w:ind w:left="870" w:right="40" w:firstLine="390"/>
        <w:spacing w:after="0" w:line="247" w:lineRule="auto"/>
        <w:tabs>
          <w:tab w:leader="none" w:pos="1518"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7.21,</w:t>
      </w:r>
      <w:r>
        <w:rPr>
          <w:rFonts w:ascii="Times New Roman" w:cs="Times New Roman" w:eastAsia="Times New Roman" w:hAnsi="Times New Roman"/>
          <w:sz w:val="16"/>
          <w:szCs w:val="16"/>
          <w:color w:val="auto"/>
        </w:rPr>
        <w:t xml:space="preserve"> Collateral Access Agreements from each landlord of a Loan Party and each other Person (A) at the location of the chief executive office or headquarters of each such Loan Party or (B) that has possession of any books and records of a Loan Party or more than $[***] of other Collateral;</w:t>
      </w:r>
    </w:p>
    <w:p>
      <w:pPr>
        <w:spacing w:after="0" w:line="68" w:lineRule="exact"/>
        <w:rPr>
          <w:rFonts w:ascii="Times New Roman" w:cs="Times New Roman" w:eastAsia="Times New Roman" w:hAnsi="Times New Roman"/>
          <w:sz w:val="16"/>
          <w:szCs w:val="16"/>
          <w:color w:val="auto"/>
        </w:rPr>
      </w:pPr>
    </w:p>
    <w:p>
      <w:pPr>
        <w:ind w:left="870" w:right="300" w:firstLine="390"/>
        <w:spacing w:after="0" w:line="259" w:lineRule="auto"/>
        <w:tabs>
          <w:tab w:leader="none" w:pos="1561"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that all Deposit Accounts of the Loan Parties (other than Excluded Accounts) are subject to Deposit Account Control Agreements; and</w:t>
      </w:r>
    </w:p>
    <w:p>
      <w:pPr>
        <w:spacing w:after="0" w:line="59" w:lineRule="exact"/>
        <w:rPr>
          <w:rFonts w:ascii="Times New Roman" w:cs="Times New Roman" w:eastAsia="Times New Roman" w:hAnsi="Times New Roman"/>
          <w:sz w:val="16"/>
          <w:szCs w:val="16"/>
          <w:color w:val="auto"/>
        </w:rPr>
      </w:pPr>
    </w:p>
    <w:p>
      <w:pPr>
        <w:ind w:left="870" w:right="440" w:firstLine="390"/>
        <w:spacing w:after="0" w:line="259" w:lineRule="auto"/>
        <w:tabs>
          <w:tab w:leader="none" w:pos="1605" w:val="left"/>
        </w:tabs>
        <w:numPr>
          <w:ilvl w:val="2"/>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perfection actions, including, without limitation, searches, certifications, notices and any other items required pursuant to or reasonably requested in connection with the Collateral Documents to be executed on the Closing Date.</w:t>
      </w:r>
    </w:p>
    <w:p>
      <w:pPr>
        <w:spacing w:after="0" w:line="155" w:lineRule="exact"/>
        <w:rPr>
          <w:rFonts w:ascii="Times New Roman" w:cs="Times New Roman" w:eastAsia="Times New Roman" w:hAnsi="Times New Roman"/>
          <w:sz w:val="16"/>
          <w:szCs w:val="16"/>
          <w:color w:val="auto"/>
        </w:rPr>
      </w:pPr>
    </w:p>
    <w:p>
      <w:pPr>
        <w:ind w:left="10" w:firstLine="866"/>
        <w:spacing w:after="0" w:line="243" w:lineRule="auto"/>
        <w:tabs>
          <w:tab w:leader="none" w:pos="1102"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Evidence of Insurance</w:t>
      </w:r>
      <w:r>
        <w:rPr>
          <w:rFonts w:ascii="Times New Roman" w:cs="Times New Roman" w:eastAsia="Times New Roman" w:hAnsi="Times New Roman"/>
          <w:sz w:val="16"/>
          <w:szCs w:val="16"/>
          <w:color w:val="auto"/>
        </w:rPr>
        <w:t xml:space="preserve">. Receipt by the Administrative Agent of insurance certificates of the Loan Parties evidencing liability and casualty insurance meeting the requirements set forth in the Loan Documents, including, but not limited to, subject to </w:t>
      </w:r>
      <w:r>
        <w:rPr>
          <w:rFonts w:ascii="Times New Roman" w:cs="Times New Roman" w:eastAsia="Times New Roman" w:hAnsi="Times New Roman"/>
          <w:sz w:val="16"/>
          <w:szCs w:val="16"/>
          <w:u w:val="single" w:color="auto"/>
          <w:color w:val="auto"/>
        </w:rPr>
        <w:t>Section 7.21</w:t>
      </w:r>
      <w:r>
        <w:rPr>
          <w:rFonts w:ascii="Times New Roman" w:cs="Times New Roman" w:eastAsia="Times New Roman" w:hAnsi="Times New Roman"/>
          <w:sz w:val="16"/>
          <w:szCs w:val="16"/>
          <w:color w:val="auto"/>
        </w:rPr>
        <w:t>, naming the Administrative Agent as additional insured (in the case of liability insurance) or lender’s loss payee (in the case of casualty and property insurance) on behalf of the Secured Parties.</w:t>
      </w:r>
    </w:p>
    <w:p>
      <w:pPr>
        <w:spacing w:after="0" w:line="167" w:lineRule="exact"/>
        <w:rPr>
          <w:rFonts w:ascii="Times New Roman" w:cs="Times New Roman" w:eastAsia="Times New Roman" w:hAnsi="Times New Roman"/>
          <w:sz w:val="16"/>
          <w:szCs w:val="16"/>
          <w:color w:val="auto"/>
        </w:rPr>
      </w:pPr>
    </w:p>
    <w:p>
      <w:pPr>
        <w:jc w:val="both"/>
        <w:ind w:left="10" w:right="220" w:firstLine="866"/>
        <w:spacing w:after="0" w:line="277" w:lineRule="auto"/>
        <w:tabs>
          <w:tab w:leader="none" w:pos="1066"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Certificate</w:t>
      </w:r>
      <w:r>
        <w:rPr>
          <w:rFonts w:ascii="Times New Roman" w:cs="Times New Roman" w:eastAsia="Times New Roman" w:hAnsi="Times New Roman"/>
          <w:sz w:val="14"/>
          <w:szCs w:val="14"/>
          <w:color w:val="auto"/>
        </w:rPr>
        <w:t xml:space="preserve">. Receipt by the Administrative Agent and the Lenders of a certificate signed by a Responsible Financial Officer of Parent certifying, as of the Closing Date, (i) that the conditions specified in </w:t>
      </w:r>
      <w:r>
        <w:rPr>
          <w:rFonts w:ascii="Times New Roman" w:cs="Times New Roman" w:eastAsia="Times New Roman" w:hAnsi="Times New Roman"/>
          <w:sz w:val="14"/>
          <w:szCs w:val="14"/>
          <w:u w:val="single" w:color="auto"/>
          <w:color w:val="auto"/>
        </w:rPr>
        <w:t>Sections 5.01(d)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(j)</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5.02(a)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have been satisfied, (ii) that Parent and its Subsidiaries (after giving effect to the Transactions and the incurrence of Indebtedness related thereto) are Solvent on a consolidated basis,</w:t>
      </w:r>
    </w:p>
    <w:p>
      <w:pPr>
        <w:ind w:left="10" w:right="20" w:hanging="10"/>
        <w:spacing w:after="0" w:line="236" w:lineRule="auto"/>
        <w:tabs>
          <w:tab w:leader="none" w:pos="28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the Revenue Base for the fiscal quarter immediately preceding the Closing Date and for the trailing 12-month period ending as of the last day of such fiscal quarter, (iv) that Parent and its Subsidiaries have no Indebtedness for borrowed money, other than Indebtedness permitted by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(v) that neither Parent nor any Subsidiary has outstanding any Disqualified Capital Stock and (vi) as true and complete an attached description of all intercompany Indebtedness of Parent and its Subsidiaries.</w:t>
      </w:r>
    </w:p>
    <w:p>
      <w:pPr>
        <w:spacing w:after="0" w:line="170" w:lineRule="exact"/>
        <w:rPr>
          <w:rFonts w:ascii="Times New Roman" w:cs="Times New Roman" w:eastAsia="Times New Roman" w:hAnsi="Times New Roman"/>
          <w:sz w:val="16"/>
          <w:szCs w:val="16"/>
          <w:color w:val="auto"/>
        </w:rPr>
      </w:pPr>
    </w:p>
    <w:p>
      <w:pPr>
        <w:ind w:left="10" w:right="20" w:firstLine="866"/>
        <w:spacing w:after="0" w:line="241" w:lineRule="auto"/>
        <w:tabs>
          <w:tab w:leader="none" w:pos="1066"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Governmental and Third Party Approvals</w:t>
      </w:r>
      <w:r>
        <w:rPr>
          <w:rFonts w:ascii="Times New Roman" w:cs="Times New Roman" w:eastAsia="Times New Roman" w:hAnsi="Times New Roman"/>
          <w:sz w:val="16"/>
          <w:szCs w:val="16"/>
          <w:color w:val="auto"/>
        </w:rPr>
        <w:t>. Parent and its Subsidiaries shall have received all required governmental, shareholder and third-party consents and approvals necessary in connection with the transactions contemplated by this Agreement and the other Loan Documents, and all applicable waiting periods shall have expired without any action being taken by any Person that could reasonably be expected to restrain, prevent or impose any material adverse conditions on Parent or any of its Subsidiaries or such other transactions or that could seek to threaten any of the foregoing, and no law or regulation shall be applicable which could reasonably be expected to have such effect.</w:t>
      </w:r>
    </w:p>
    <w:p>
      <w:pPr>
        <w:spacing w:after="0" w:line="168" w:lineRule="exact"/>
        <w:rPr>
          <w:rFonts w:ascii="Times New Roman" w:cs="Times New Roman" w:eastAsia="Times New Roman" w:hAnsi="Times New Roman"/>
          <w:sz w:val="16"/>
          <w:szCs w:val="16"/>
          <w:color w:val="auto"/>
        </w:rPr>
      </w:pPr>
    </w:p>
    <w:p>
      <w:pPr>
        <w:ind w:left="10" w:right="120" w:firstLine="866"/>
        <w:spacing w:after="0" w:line="259" w:lineRule="auto"/>
        <w:tabs>
          <w:tab w:leader="none" w:pos="1102"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Receipt by the Administrative Agent and the Lenders of any fees required to be paid hereunder or under the other Loan Documents on or before the Closing Date (which may be netted from the Term A Borrowing on the Closing Date).</w:t>
      </w:r>
    </w:p>
    <w:p>
      <w:pPr>
        <w:spacing w:after="0" w:line="155" w:lineRule="exact"/>
        <w:rPr>
          <w:rFonts w:ascii="Times New Roman" w:cs="Times New Roman" w:eastAsia="Times New Roman" w:hAnsi="Times New Roman"/>
          <w:sz w:val="16"/>
          <w:szCs w:val="16"/>
          <w:color w:val="auto"/>
        </w:rPr>
      </w:pPr>
    </w:p>
    <w:p>
      <w:pPr>
        <w:ind w:left="10" w:firstLine="866"/>
        <w:spacing w:after="0" w:line="259" w:lineRule="auto"/>
        <w:tabs>
          <w:tab w:leader="none" w:pos="1066"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Note</w:t>
      </w:r>
      <w:r>
        <w:rPr>
          <w:rFonts w:ascii="Times New Roman" w:cs="Times New Roman" w:eastAsia="Times New Roman" w:hAnsi="Times New Roman"/>
          <w:sz w:val="16"/>
          <w:szCs w:val="16"/>
          <w:color w:val="auto"/>
        </w:rPr>
        <w:t xml:space="preserve">. To the extent requested by a Lender pursuant to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each such Lender shall have received a Term A Note duly executed and delivered by a Responsible Officer of the Borrower.</w:t>
      </w:r>
    </w:p>
    <w:p>
      <w:pPr>
        <w:spacing w:after="0" w:line="11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9770"/>
          </w:cols>
          <w:pgMar w:left="1050" w:top="689" w:right="1080" w:bottom="1440" w:gutter="0" w:footer="0" w:header="0"/>
        </w:sectPr>
      </w:pPr>
    </w:p>
    <w:bookmarkStart w:id="64" w:name="page65"/>
    <w:bookmarkEnd w:id="64"/>
    <w:p>
      <w:pPr>
        <w:ind w:left="1140" w:hanging="274"/>
        <w:spacing w:after="0"/>
        <w:tabs>
          <w:tab w:leader="none" w:pos="11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Excluded Subsidiaries</w:t>
      </w:r>
      <w:r>
        <w:rPr>
          <w:rFonts w:ascii="Times New Roman" w:cs="Times New Roman" w:eastAsia="Times New Roman" w:hAnsi="Times New Roman"/>
          <w:sz w:val="16"/>
          <w:szCs w:val="16"/>
          <w:color w:val="auto"/>
        </w:rPr>
        <w:t>. As of the Closing Date, the only Excluded Subsidiary is ARS Pharmaceuticals IRL, Limited.</w:t>
      </w:r>
    </w:p>
    <w:p>
      <w:pPr>
        <w:spacing w:after="0" w:line="188" w:lineRule="exact"/>
        <w:rPr>
          <w:rFonts w:ascii="Times New Roman" w:cs="Times New Roman" w:eastAsia="Times New Roman" w:hAnsi="Times New Roman"/>
          <w:sz w:val="16"/>
          <w:szCs w:val="16"/>
          <w:color w:val="auto"/>
        </w:rPr>
      </w:pPr>
    </w:p>
    <w:p>
      <w:pPr>
        <w:ind w:firstLine="866"/>
        <w:spacing w:after="0" w:line="239" w:lineRule="auto"/>
        <w:tabs>
          <w:tab w:leader="none" w:pos="109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Costs; Expenses</w:t>
      </w:r>
      <w:r>
        <w:rPr>
          <w:rFonts w:ascii="Times New Roman" w:cs="Times New Roman" w:eastAsia="Times New Roman" w:hAnsi="Times New Roman"/>
          <w:sz w:val="16"/>
          <w:szCs w:val="16"/>
          <w:color w:val="auto"/>
        </w:rPr>
        <w:t>. The Loan Parties shall have paid all reasonable and documented expenses, fees and charges of the Lenders and Administrative Agent incurred in connection with the Loan Documents, including all documented expenses, fees, charges and disbursements of counsel to the Lenders and Administrative Agent and all due diligence expenses of the Lenders, in each case, incurred on or prior to the Closing Date, plus such additional amounts of such fees, charges and disbursements as shall constitute their reasonable estimate of such fees, charges and disbursements incurred or to be incurred by it through the closing proceedings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estimate shall not thereafter preclude a final settling of accounts between the Borrower, the Lenders and the Administrative Agent), in each case, to the extent an invoice therefor is sent at least one (1) Business Day prior to the Closing Date.</w:t>
      </w:r>
    </w:p>
    <w:p>
      <w:pPr>
        <w:spacing w:after="0" w:line="169" w:lineRule="exact"/>
        <w:rPr>
          <w:rFonts w:ascii="Times New Roman" w:cs="Times New Roman" w:eastAsia="Times New Roman" w:hAnsi="Times New Roman"/>
          <w:sz w:val="16"/>
          <w:szCs w:val="16"/>
          <w:color w:val="auto"/>
        </w:rPr>
      </w:pPr>
    </w:p>
    <w:p>
      <w:pPr>
        <w:ind w:right="360" w:firstLine="866"/>
        <w:spacing w:after="0" w:line="243" w:lineRule="auto"/>
        <w:tabs>
          <w:tab w:leader="none" w:pos="109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w:t>
      </w:r>
      <w:r>
        <w:rPr>
          <w:rFonts w:ascii="Times New Roman" w:cs="Times New Roman" w:eastAsia="Times New Roman" w:hAnsi="Times New Roman"/>
          <w:sz w:val="16"/>
          <w:szCs w:val="16"/>
          <w:color w:val="auto"/>
        </w:rPr>
        <w:t>. Receipt by the Administrative Agent and the Lenders of such other documents, instruments, agreements and information as requested by the Administrative Agent or any Lender, including, but not limited to, information regarding litigation, tax, accounting, labor, insurance, pension liabilities (actual or contingent), real estate leases, material contracts, license agreements, debt agreements, property ownership, environmental matters, contingent liabilities and management of Parent and its Subsidiaries.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5.02 </w:t>
      </w:r>
      <w:r>
        <w:rPr>
          <w:rFonts w:ascii="Times New Roman" w:cs="Times New Roman" w:eastAsia="Times New Roman" w:hAnsi="Times New Roman"/>
          <w:sz w:val="16"/>
          <w:szCs w:val="16"/>
          <w:u w:val="single" w:color="auto"/>
          <w:color w:val="auto"/>
        </w:rPr>
        <w:t>Conditions to all Borrowings.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obligation of each Lender to honor any Loan Notice is subject to the following conditions precedent:</w:t>
      </w:r>
    </w:p>
    <w:p>
      <w:pPr>
        <w:spacing w:after="0" w:line="92" w:lineRule="exact"/>
        <w:rPr>
          <w:sz w:val="20"/>
          <w:szCs w:val="20"/>
          <w:color w:val="auto"/>
        </w:rPr>
      </w:pPr>
    </w:p>
    <w:p>
      <w:pPr>
        <w:ind w:right="80" w:firstLine="866"/>
        <w:spacing w:after="0" w:line="239" w:lineRule="auto"/>
        <w:tabs>
          <w:tab w:leader="none" w:pos="10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The representations and warranties of the Borrower and each other Loan Party contained in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 date of such Borrowing,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w:t>
      </w:r>
    </w:p>
    <w:p>
      <w:pPr>
        <w:spacing w:after="0" w:line="173"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Default</w:t>
      </w:r>
      <w:r>
        <w:rPr>
          <w:rFonts w:ascii="Times New Roman" w:cs="Times New Roman" w:eastAsia="Times New Roman" w:hAnsi="Times New Roman"/>
          <w:sz w:val="16"/>
          <w:szCs w:val="16"/>
          <w:color w:val="auto"/>
        </w:rPr>
        <w:t>. No Default or Event of Default shall exist or would result from such proposed Borrowing or from the application of the</w:t>
      </w:r>
    </w:p>
    <w:p>
      <w:pPr>
        <w:spacing w:after="0" w:line="1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thereof.</w:t>
      </w:r>
    </w:p>
    <w:p>
      <w:pPr>
        <w:spacing w:after="0" w:line="170" w:lineRule="exact"/>
        <w:rPr>
          <w:rFonts w:ascii="Times New Roman" w:cs="Times New Roman" w:eastAsia="Times New Roman" w:hAnsi="Times New Roman"/>
          <w:sz w:val="16"/>
          <w:szCs w:val="16"/>
          <w:color w:val="auto"/>
        </w:rPr>
      </w:pPr>
    </w:p>
    <w:p>
      <w:pPr>
        <w:ind w:right="160" w:firstLine="866"/>
        <w:spacing w:after="0" w:line="259" w:lineRule="auto"/>
        <w:tabs>
          <w:tab w:leader="none" w:pos="10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Since the date of the Audited Financial Statements, there shall not have occurred any event or condition that has had or could reasonably be expected to have, either individually or in the aggregate, a Material Adverse Effect.</w:t>
      </w:r>
    </w:p>
    <w:p>
      <w:pPr>
        <w:spacing w:after="0" w:line="155"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Loan Notice</w:t>
      </w:r>
      <w:r>
        <w:rPr>
          <w:rFonts w:ascii="Times New Roman" w:cs="Times New Roman" w:eastAsia="Times New Roman" w:hAnsi="Times New Roman"/>
          <w:sz w:val="16"/>
          <w:szCs w:val="16"/>
          <w:color w:val="auto"/>
        </w:rPr>
        <w:t>. The Administrative Agent shall have received a Loan Notice in accordance with the requirements hereof.</w:t>
      </w:r>
    </w:p>
    <w:p>
      <w:pPr>
        <w:spacing w:after="0" w:line="188" w:lineRule="exact"/>
        <w:rPr>
          <w:rFonts w:ascii="Times New Roman" w:cs="Times New Roman" w:eastAsia="Times New Roman" w:hAnsi="Times New Roman"/>
          <w:sz w:val="16"/>
          <w:szCs w:val="16"/>
          <w:color w:val="auto"/>
        </w:rPr>
      </w:pPr>
    </w:p>
    <w:p>
      <w:pPr>
        <w:ind w:right="20" w:firstLine="866"/>
        <w:spacing w:after="0" w:line="259" w:lineRule="auto"/>
        <w:tabs>
          <w:tab w:leader="none" w:pos="10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Draw Conditions</w:t>
      </w:r>
      <w:r>
        <w:rPr>
          <w:rFonts w:ascii="Times New Roman" w:cs="Times New Roman" w:eastAsia="Times New Roman" w:hAnsi="Times New Roman"/>
          <w:sz w:val="16"/>
          <w:szCs w:val="16"/>
          <w:color w:val="auto"/>
        </w:rPr>
        <w:t>. (i) With respect to the Term C Borrowing, the Term C Draw Conditions shall have been satisfied, and (ii) with respect to the Term D Borrowing, the Term D Draw Conditions shall have been satisfied.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9780"/>
          </w:cols>
          <w:pgMar w:left="1060" w:top="689" w:right="1060" w:bottom="1440" w:gutter="0" w:footer="0" w:header="0"/>
        </w:sectPr>
      </w:pPr>
    </w:p>
    <w:bookmarkStart w:id="65" w:name="page66"/>
    <w:bookmarkEnd w:id="65"/>
    <w:p>
      <w:pPr>
        <w:ind w:left="10" w:right="220"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Each Loan Notice submitted by the Borrower shall be deemed to be a representation and warranty that the conditions specified in</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have been satisfied as of the date of the applicable Borrowing.</w:t>
      </w:r>
    </w:p>
    <w:p>
      <w:pPr>
        <w:spacing w:after="0" w:line="34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9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90" w:lineRule="exact"/>
        <w:rPr>
          <w:sz w:val="20"/>
          <w:szCs w:val="20"/>
          <w:color w:val="auto"/>
        </w:rPr>
      </w:pPr>
    </w:p>
    <w:p>
      <w:pPr>
        <w:ind w:left="10" w:right="80" w:firstLine="384"/>
        <w:spacing w:after="0" w:line="259" w:lineRule="auto"/>
        <w:rPr>
          <w:sz w:val="20"/>
          <w:szCs w:val="20"/>
          <w:color w:val="auto"/>
        </w:rPr>
      </w:pPr>
      <w:r>
        <w:rPr>
          <w:rFonts w:ascii="Times New Roman" w:cs="Times New Roman" w:eastAsia="Times New Roman" w:hAnsi="Times New Roman"/>
          <w:sz w:val="16"/>
          <w:szCs w:val="16"/>
          <w:color w:val="auto"/>
        </w:rPr>
        <w:t>Each Loan Party represents and warrants to the Administrative Agent and the Lenders, on the Closing Date, each Delayed Draw Borrowing Date and each other date required by a Loan Document, that:</w:t>
      </w:r>
    </w:p>
    <w:p>
      <w:pPr>
        <w:spacing w:after="0" w:line="5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6.01 </w:t>
      </w:r>
      <w:r>
        <w:rPr>
          <w:rFonts w:ascii="Times New Roman" w:cs="Times New Roman" w:eastAsia="Times New Roman" w:hAnsi="Times New Roman"/>
          <w:sz w:val="16"/>
          <w:szCs w:val="16"/>
          <w:u w:val="single" w:color="auto"/>
          <w:color w:val="auto"/>
        </w:rPr>
        <w:t>Existence, Qualification and Power.</w:t>
      </w:r>
    </w:p>
    <w:p>
      <w:pPr>
        <w:spacing w:after="0" w:line="188" w:lineRule="exact"/>
        <w:rPr>
          <w:sz w:val="20"/>
          <w:szCs w:val="20"/>
          <w:color w:val="auto"/>
        </w:rPr>
      </w:pPr>
    </w:p>
    <w:p>
      <w:pPr>
        <w:ind w:left="10" w:right="40" w:firstLine="384"/>
        <w:spacing w:after="0" w:line="277" w:lineRule="auto"/>
        <w:rPr>
          <w:sz w:val="20"/>
          <w:szCs w:val="20"/>
          <w:color w:val="auto"/>
        </w:rPr>
      </w:pPr>
      <w:r>
        <w:rPr>
          <w:rFonts w:ascii="Times New Roman" w:cs="Times New Roman" w:eastAsia="Times New Roman" w:hAnsi="Times New Roman"/>
          <w:sz w:val="14"/>
          <w:szCs w:val="14"/>
          <w:color w:val="auto"/>
        </w:rPr>
        <w:t>Each Loan Party and each of its Subsidiaries (a) is duly organized, incorporated or formed, validly existing and (where such concept exists in the case of Non -U.S. Subsidiaries) in good standing under the Laws of the jurisdiction of its incorporation or organization, (b) has all requisite power and authority and all requisite Permits, governmental licenses, authorizations, consents and approvals to (i) own or lease its assets and carry on its business and</w:t>
      </w:r>
    </w:p>
    <w:p>
      <w:pPr>
        <w:spacing w:after="0" w:line="1" w:lineRule="exact"/>
        <w:rPr>
          <w:sz w:val="20"/>
          <w:szCs w:val="20"/>
          <w:color w:val="auto"/>
        </w:rPr>
      </w:pPr>
    </w:p>
    <w:p>
      <w:pPr>
        <w:ind w:left="10" w:hanging="10"/>
        <w:spacing w:after="0" w:line="236" w:lineRule="auto"/>
        <w:tabs>
          <w:tab w:leader="none" w:pos="23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execute, deliver and perform its obligations under the Loan Documents to which it is a party and to consummate the Transactions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6"/>
          <w:szCs w:val="16"/>
          <w:u w:val="single" w:color="auto"/>
          <w:color w:val="auto"/>
        </w:rPr>
        <w:t>clause (b)(i)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to the extent that failure to do so could not reasonably be expected to have a Material Adverse Effect.</w:t>
      </w:r>
    </w:p>
    <w:p>
      <w:pPr>
        <w:spacing w:after="0" w:line="17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6.02 </w:t>
      </w:r>
      <w:r>
        <w:rPr>
          <w:rFonts w:ascii="Times New Roman" w:cs="Times New Roman" w:eastAsia="Times New Roman" w:hAnsi="Times New Roman"/>
          <w:sz w:val="16"/>
          <w:szCs w:val="16"/>
          <w:u w:val="single" w:color="auto"/>
          <w:color w:val="auto"/>
        </w:rPr>
        <w:t>Authorization; No Contravention.</w:t>
      </w:r>
    </w:p>
    <w:p>
      <w:pPr>
        <w:spacing w:after="0" w:line="188" w:lineRule="exact"/>
        <w:rPr>
          <w:sz w:val="20"/>
          <w:szCs w:val="20"/>
          <w:color w:val="auto"/>
        </w:rPr>
      </w:pPr>
    </w:p>
    <w:p>
      <w:pPr>
        <w:ind w:left="10" w:firstLine="384"/>
        <w:spacing w:after="0" w:line="238" w:lineRule="auto"/>
        <w:rPr>
          <w:sz w:val="20"/>
          <w:szCs w:val="20"/>
          <w:color w:val="auto"/>
        </w:rPr>
      </w:pPr>
      <w:r>
        <w:rPr>
          <w:rFonts w:ascii="Times New Roman" w:cs="Times New Roman" w:eastAsia="Times New Roman" w:hAnsi="Times New Roman"/>
          <w:sz w:val="16"/>
          <w:szCs w:val="16"/>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material breach or contravention of, or the creation of any Lien under, or require any payment to be made under any material indenture, credit agreement, or promissory note evidencing Indebtedness or any other material Contractual Obligation to which such Person is a party or affecting such Person or the properties of such Person or any of its Subsidiaries or (c) conflict with or result in any breach or contravention of, or the creation of any Lien under, or require any payment to be made under any order, judgment, injunction, writ or decree of any Governmental Authority or any arbitral award to which such Person or its property is subject, or (d) violate any applicable Law (including, without limitation, Regulation U or Regulation X issued by the FRB).</w:t>
      </w:r>
    </w:p>
    <w:p>
      <w:pPr>
        <w:spacing w:after="0" w:line="17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6.03 </w:t>
      </w:r>
      <w:r>
        <w:rPr>
          <w:rFonts w:ascii="Times New Roman" w:cs="Times New Roman" w:eastAsia="Times New Roman" w:hAnsi="Times New Roman"/>
          <w:sz w:val="16"/>
          <w:szCs w:val="16"/>
          <w:u w:val="single" w:color="auto"/>
          <w:color w:val="auto"/>
        </w:rPr>
        <w:t>Governmental Authorization; Other Consents.</w:t>
      </w:r>
    </w:p>
    <w:p>
      <w:pPr>
        <w:spacing w:after="0" w:line="188" w:lineRule="exact"/>
        <w:rPr>
          <w:sz w:val="20"/>
          <w:szCs w:val="20"/>
          <w:color w:val="auto"/>
        </w:rPr>
      </w:pPr>
    </w:p>
    <w:p>
      <w:pPr>
        <w:ind w:left="10" w:right="60" w:firstLine="384"/>
        <w:spacing w:after="0" w:line="243" w:lineRule="auto"/>
        <w:rPr>
          <w:sz w:val="20"/>
          <w:szCs w:val="20"/>
          <w:color w:val="auto"/>
        </w:rPr>
      </w:pPr>
      <w:r>
        <w:rPr>
          <w:rFonts w:ascii="Times New Roman" w:cs="Times New Roman" w:eastAsia="Times New Roman" w:hAnsi="Times New Roman"/>
          <w:sz w:val="16"/>
          <w:szCs w:val="16"/>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(b) filings to perfect the Liens created by the Collateral Documents and (c) the filing of any applicable reports under securities laws.</w:t>
      </w:r>
    </w:p>
    <w:p>
      <w:pPr>
        <w:spacing w:after="0" w:line="13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9770"/>
          </w:cols>
          <w:pgMar w:left="1050" w:top="689" w:right="1080" w:bottom="1440" w:gutter="0" w:footer="0" w:header="0"/>
        </w:sectPr>
      </w:pPr>
    </w:p>
    <w:bookmarkStart w:id="66" w:name="page67"/>
    <w:bookmarkEnd w:id="66"/>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6.04 </w:t>
      </w:r>
      <w:r>
        <w:rPr>
          <w:rFonts w:ascii="Times New Roman" w:cs="Times New Roman" w:eastAsia="Times New Roman" w:hAnsi="Times New Roman"/>
          <w:sz w:val="16"/>
          <w:szCs w:val="16"/>
          <w:u w:val="single" w:color="auto"/>
          <w:color w:val="auto"/>
        </w:rPr>
        <w:t>Binding Effect.</w:t>
      </w:r>
    </w:p>
    <w:p>
      <w:pPr>
        <w:spacing w:after="0" w:line="188" w:lineRule="exact"/>
        <w:rPr>
          <w:sz w:val="20"/>
          <w:szCs w:val="20"/>
          <w:color w:val="auto"/>
        </w:rPr>
      </w:pPr>
    </w:p>
    <w:p>
      <w:pPr>
        <w:ind w:left="10" w:right="100" w:firstLine="384"/>
        <w:spacing w:after="0" w:line="247" w:lineRule="auto"/>
        <w:rPr>
          <w:sz w:val="20"/>
          <w:szCs w:val="20"/>
          <w:color w:val="auto"/>
        </w:rPr>
      </w:pPr>
      <w:r>
        <w:rPr>
          <w:rFonts w:ascii="Times New Roman" w:cs="Times New Roman" w:eastAsia="Times New Roman" w:hAnsi="Times New Roman"/>
          <w:sz w:val="16"/>
          <w:szCs w:val="16"/>
          <w:color w:val="auto"/>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 subject to applicable Debtor Relief Laws or other Laws affecting creditors’ rights generally and subject to general principles of equity.</w:t>
      </w:r>
    </w:p>
    <w:p>
      <w:pPr>
        <w:spacing w:after="0" w:line="16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6.05 </w:t>
      </w:r>
      <w:r>
        <w:rPr>
          <w:rFonts w:ascii="Times New Roman" w:cs="Times New Roman" w:eastAsia="Times New Roman" w:hAnsi="Times New Roman"/>
          <w:sz w:val="16"/>
          <w:szCs w:val="16"/>
          <w:u w:val="single" w:color="auto"/>
          <w:color w:val="auto"/>
        </w:rPr>
        <w:t>Financial Statements; No Material Adverse Effect.</w:t>
      </w:r>
    </w:p>
    <w:p>
      <w:pPr>
        <w:spacing w:after="0" w:line="188" w:lineRule="exact"/>
        <w:rPr>
          <w:sz w:val="20"/>
          <w:szCs w:val="20"/>
          <w:color w:val="auto"/>
        </w:rPr>
      </w:pPr>
    </w:p>
    <w:p>
      <w:pPr>
        <w:ind w:left="10" w:right="40" w:firstLine="866"/>
        <w:spacing w:after="0" w:line="241" w:lineRule="auto"/>
        <w:tabs>
          <w:tab w:leader="none" w:pos="1098"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Audited Financial Statements (i) were prepared in accordance with GAAP consistently applied throughout the period covered thereby, except as otherwise expressly noted therein,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direct or contingent, of Parent and its Subsidiaries as of the date thereof, including material liabilities for taxes, commitments and Indebtedness.</w:t>
      </w:r>
    </w:p>
    <w:p>
      <w:pPr>
        <w:spacing w:after="0" w:line="168" w:lineRule="exact"/>
        <w:rPr>
          <w:rFonts w:ascii="Times New Roman" w:cs="Times New Roman" w:eastAsia="Times New Roman" w:hAnsi="Times New Roman"/>
          <w:sz w:val="16"/>
          <w:szCs w:val="16"/>
          <w:color w:val="auto"/>
        </w:rPr>
      </w:pPr>
    </w:p>
    <w:p>
      <w:pPr>
        <w:ind w:left="10" w:right="60" w:firstLine="866"/>
        <w:spacing w:after="0" w:line="277" w:lineRule="auto"/>
        <w:tabs>
          <w:tab w:leader="none" w:pos="1107"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Interim Financial Statements (i) were prepared in accordance with GAAP consistently applied throughout the period covered thereby, except as otherwise expressly noted therein, (ii) fairly present in all material respects the financial condition of Parent and its Subsidiaries as of the date thereof and their results of operations for the period covered thereby, subject, in the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to normal year-end audit adjustments, and</w:t>
      </w:r>
    </w:p>
    <w:p>
      <w:pPr>
        <w:ind w:left="10" w:right="40" w:hanging="10"/>
        <w:spacing w:after="0" w:line="238" w:lineRule="auto"/>
        <w:tabs>
          <w:tab w:leader="none" w:pos="283"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show all material indebtedness and other material liabilities, direct or contingent, of Parent and its Subsidiaries as of the date thereof, including material liabilities for taxes, material commitments and Indebtedness.</w:t>
      </w:r>
    </w:p>
    <w:p>
      <w:pPr>
        <w:spacing w:after="0" w:line="169" w:lineRule="exact"/>
        <w:rPr>
          <w:rFonts w:ascii="Times New Roman" w:cs="Times New Roman" w:eastAsia="Times New Roman" w:hAnsi="Times New Roman"/>
          <w:sz w:val="16"/>
          <w:szCs w:val="16"/>
          <w:color w:val="auto"/>
        </w:rPr>
      </w:pPr>
    </w:p>
    <w:p>
      <w:pPr>
        <w:ind w:left="10" w:firstLine="866"/>
        <w:spacing w:after="0" w:line="241" w:lineRule="auto"/>
        <w:tabs>
          <w:tab w:leader="none" w:pos="1098"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of the Audited Financial Statements to and including the Closing Date, there has been no Disposition, or any Involuntary Disposition, of any material part of the business or property of any Loan Party or any Subsidiary, and no purchase or other acquisition by any of them of any business or property (including any Equity Interests of any other Person) material to any Loan Party or any Subsidiary (taken as a whole), in each case, which is not reflected in the foregoing financial statements or in the notes thereto and has not otherwise been disclosed in writing to the Lenders on or prior to the Closing Date.</w:t>
      </w:r>
    </w:p>
    <w:p>
      <w:pPr>
        <w:spacing w:after="0" w:line="168" w:lineRule="exact"/>
        <w:rPr>
          <w:rFonts w:ascii="Times New Roman" w:cs="Times New Roman" w:eastAsia="Times New Roman" w:hAnsi="Times New Roman"/>
          <w:sz w:val="16"/>
          <w:szCs w:val="16"/>
          <w:color w:val="auto"/>
        </w:rPr>
      </w:pPr>
    </w:p>
    <w:p>
      <w:pPr>
        <w:ind w:left="10" w:right="40" w:firstLine="866"/>
        <w:spacing w:after="0" w:line="243" w:lineRule="auto"/>
        <w:tabs>
          <w:tab w:leader="none" w:pos="1107"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consolidated financial statements of Parent and its Subsidiaries furnished to the Administrative Agent and the Lenders pursuant to </w:t>
      </w:r>
      <w:r>
        <w:rPr>
          <w:rFonts w:ascii="Times New Roman" w:cs="Times New Roman" w:eastAsia="Times New Roman" w:hAnsi="Times New Roman"/>
          <w:sz w:val="16"/>
          <w:szCs w:val="16"/>
          <w:u w:val="single" w:color="auto"/>
          <w:color w:val="auto"/>
        </w:rPr>
        <w:t>Section 7.01(a)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have been prepared in accordance with GAAP, consistently applied, and present fairly in all material respects (on the basis disclosed in the footnotes to such financial statements) the consolidated financial condition of the Persons covered thereby as at the dates thereof and the results of their operations for the periods then ended.</w:t>
      </w:r>
    </w:p>
    <w:p>
      <w:pPr>
        <w:spacing w:after="0" w:line="167" w:lineRule="exact"/>
        <w:rPr>
          <w:rFonts w:ascii="Times New Roman" w:cs="Times New Roman" w:eastAsia="Times New Roman" w:hAnsi="Times New Roman"/>
          <w:sz w:val="16"/>
          <w:szCs w:val="16"/>
          <w:color w:val="auto"/>
        </w:rPr>
      </w:pPr>
    </w:p>
    <w:p>
      <w:pPr>
        <w:ind w:left="10" w:right="220" w:firstLine="866"/>
        <w:spacing w:after="0" w:line="259" w:lineRule="auto"/>
        <w:tabs>
          <w:tab w:leader="none" w:pos="1098"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the Audited Financial Statements, there has been no event or circumstance, either individually or in the aggregate, that has had or could reasonably be expected to have a Material Adverse Effect.</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9790"/>
          </w:cols>
          <w:pgMar w:left="1050" w:top="689" w:right="1060" w:bottom="1440" w:gutter="0" w:footer="0" w:header="0"/>
        </w:sectPr>
      </w:pPr>
    </w:p>
    <w:bookmarkStart w:id="67" w:name="page68"/>
    <w:bookmarkEnd w:id="6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6.06 </w:t>
      </w:r>
      <w:r>
        <w:rPr>
          <w:rFonts w:ascii="Times New Roman" w:cs="Times New Roman" w:eastAsia="Times New Roman" w:hAnsi="Times New Roman"/>
          <w:sz w:val="16"/>
          <w:szCs w:val="16"/>
          <w:u w:val="single" w:color="auto"/>
          <w:color w:val="auto"/>
        </w:rPr>
        <w:t>Litigation.</w:t>
      </w:r>
    </w:p>
    <w:p>
      <w:pPr>
        <w:spacing w:after="0" w:line="188"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 xml:space="preserve">Other than as set forth on </w:t>
      </w:r>
      <w:r>
        <w:rPr>
          <w:rFonts w:ascii="Times New Roman" w:cs="Times New Roman" w:eastAsia="Times New Roman" w:hAnsi="Times New Roman"/>
          <w:sz w:val="16"/>
          <w:szCs w:val="16"/>
          <w:u w:val="single" w:color="auto"/>
          <w:color w:val="auto"/>
        </w:rPr>
        <w:t>Schedule 6.06</w:t>
      </w:r>
      <w:r>
        <w:rPr>
          <w:rFonts w:ascii="Times New Roman" w:cs="Times New Roman" w:eastAsia="Times New Roman" w:hAnsi="Times New Roman"/>
          <w:sz w:val="16"/>
          <w:szCs w:val="16"/>
          <w:color w:val="auto"/>
        </w:rPr>
        <w:t>, there are no actions, suits, proceedings, claims or disputes pending,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either individually or in the aggregate, could reasonably be expected to have an adverse effect in any material respect on the Product Development and Commercialization Activities or result in (i) as of the Closing Date, liabilities (excluding any incurred or expected legal fees and expenses related thereto) in excess of $[***] and (ii) as of any Delayed Draw Borrowing Date, liabilities (excluding any incurred or expected legal fees and expenses related thereto) in excess of $[***].</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6.07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6.08 </w:t>
      </w:r>
      <w:r>
        <w:rPr>
          <w:rFonts w:ascii="Times New Roman" w:cs="Times New Roman" w:eastAsia="Times New Roman" w:hAnsi="Times New Roman"/>
          <w:sz w:val="16"/>
          <w:szCs w:val="16"/>
          <w:u w:val="single" w:color="auto"/>
          <w:color w:val="auto"/>
        </w:rPr>
        <w:t>Ownership of Property; Liens.</w:t>
      </w:r>
    </w:p>
    <w:p>
      <w:pPr>
        <w:spacing w:after="0" w:line="188" w:lineRule="exact"/>
        <w:rPr>
          <w:sz w:val="20"/>
          <w:szCs w:val="20"/>
          <w:color w:val="auto"/>
        </w:rPr>
      </w:pPr>
    </w:p>
    <w:p>
      <w:pPr>
        <w:ind w:firstLine="384"/>
        <w:spacing w:after="0" w:line="331" w:lineRule="auto"/>
        <w:rPr>
          <w:sz w:val="20"/>
          <w:szCs w:val="20"/>
          <w:color w:val="auto"/>
        </w:rPr>
      </w:pPr>
      <w:r>
        <w:rPr>
          <w:rFonts w:ascii="Times New Roman" w:cs="Times New Roman" w:eastAsia="Times New Roman" w:hAnsi="Times New Roman"/>
          <w:sz w:val="14"/>
          <w:szCs w:val="14"/>
          <w:color w:val="auto"/>
        </w:rPr>
        <w:t>Each Loan Party and its Subsidiaries has good record and marketable title in fee simple to, or valid leasehold interests in, all real property necessary or used in the ordinary conduct of its business. The property of each Loan Party and its Subsidiaries is subject to no Liens, other than Permitted Liens.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6.09 </w:t>
      </w:r>
      <w:r>
        <w:rPr>
          <w:rFonts w:ascii="Times New Roman" w:cs="Times New Roman" w:eastAsia="Times New Roman" w:hAnsi="Times New Roman"/>
          <w:sz w:val="16"/>
          <w:szCs w:val="16"/>
          <w:u w:val="single" w:color="auto"/>
          <w:color w:val="auto"/>
        </w:rPr>
        <w:t>Environmental Compliance.</w:t>
      </w:r>
    </w:p>
    <w:p>
      <w:pPr>
        <w:spacing w:after="0" w:line="188" w:lineRule="exact"/>
        <w:rPr>
          <w:sz w:val="20"/>
          <w:szCs w:val="20"/>
          <w:color w:val="auto"/>
        </w:rPr>
      </w:pPr>
    </w:p>
    <w:p>
      <w:pPr>
        <w:jc w:val="both"/>
        <w:ind w:right="120" w:firstLine="866"/>
        <w:spacing w:after="0" w:line="243" w:lineRule="auto"/>
        <w:tabs>
          <w:tab w:leader="none" w:pos="108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Facilities and all operations at the Company Facilities are in compliance in all material respects with all applicable Environmental Laws, and there is no violation in any material respect of any Environmental Law with respect to the Company Facilities or the Businesses, and there are no conditions relating to the Company Facilities or the Businesses, that could give rise to liability that, individually or in the aggregate, could reasonably be expected to exceed the Threshold Amount under any applicable Environmental Laws.</w:t>
      </w:r>
    </w:p>
    <w:p>
      <w:pPr>
        <w:spacing w:after="0" w:line="167" w:lineRule="exact"/>
        <w:rPr>
          <w:rFonts w:ascii="Times New Roman" w:cs="Times New Roman" w:eastAsia="Times New Roman" w:hAnsi="Times New Roman"/>
          <w:sz w:val="16"/>
          <w:szCs w:val="16"/>
          <w:color w:val="auto"/>
        </w:rPr>
      </w:pPr>
    </w:p>
    <w:p>
      <w:pPr>
        <w:jc w:val="both"/>
        <w:ind w:right="100" w:firstLine="866"/>
        <w:spacing w:after="0" w:line="247" w:lineRule="auto"/>
        <w:tabs>
          <w:tab w:leader="none" w:pos="109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Facilities contains, or has previously contained, any Hazardous Materials at, on or under the Company Facilities in amounts or concentrations that constitute or constituted a violation in any material respect of Environmental Laws, or could reasonably be expected to give rise to liability under Environmental Laws that, individually or in the aggregate, could exceed the Threshold Amount.</w:t>
      </w:r>
    </w:p>
    <w:p>
      <w:pPr>
        <w:spacing w:after="0" w:line="164" w:lineRule="exact"/>
        <w:rPr>
          <w:rFonts w:ascii="Times New Roman" w:cs="Times New Roman" w:eastAsia="Times New Roman" w:hAnsi="Times New Roman"/>
          <w:sz w:val="16"/>
          <w:szCs w:val="16"/>
          <w:color w:val="auto"/>
        </w:rPr>
      </w:pPr>
    </w:p>
    <w:p>
      <w:pPr>
        <w:ind w:right="320" w:firstLine="866"/>
        <w:spacing w:after="0" w:line="241" w:lineRule="auto"/>
        <w:tabs>
          <w:tab w:leader="none" w:pos="108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any Loan Party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Company Facilities or the Businesses that could reasonably be expected to give rise to liability that, individually or in the aggregate, could exceed the Threshold Amount, nor does any Responsible Officer of any Loan Party have knowledge or reason to believe that any such notice will be received or is being threatened.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9780"/>
          </w:cols>
          <w:pgMar w:left="1060" w:top="689" w:right="1060" w:bottom="1440" w:gutter="0" w:footer="0" w:header="0"/>
        </w:sectPr>
      </w:pPr>
    </w:p>
    <w:bookmarkStart w:id="68" w:name="page69"/>
    <w:bookmarkEnd w:id="68"/>
    <w:p>
      <w:pPr>
        <w:ind w:right="80" w:firstLine="866"/>
        <w:spacing w:after="0" w:line="243" w:lineRule="auto"/>
        <w:tabs>
          <w:tab w:leader="none" w:pos="109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Hazardous Materials have not been transported or disposed of from the Company Facilities, or generated, treated, stored or disposed of at, on or under any of the Company Facilities or any other location, in each case by or on behalf of any Loan Party or any Subsidiary in violation in any material respect of any applicable Environmental Law, or in a manner that could reasonably be expected to give rise to liability under any applicable Environmental Law that, individually or in the aggregate, could exceed the Threshold Amount.</w:t>
      </w:r>
    </w:p>
    <w:p>
      <w:pPr>
        <w:spacing w:after="0" w:line="167" w:lineRule="exact"/>
        <w:rPr>
          <w:rFonts w:ascii="Times New Roman" w:cs="Times New Roman" w:eastAsia="Times New Roman" w:hAnsi="Times New Roman"/>
          <w:sz w:val="16"/>
          <w:szCs w:val="16"/>
          <w:color w:val="auto"/>
        </w:rPr>
      </w:pPr>
    </w:p>
    <w:p>
      <w:pPr>
        <w:ind w:right="40" w:firstLine="866"/>
        <w:spacing w:after="0" w:line="243" w:lineRule="auto"/>
        <w:tabs>
          <w:tab w:leader="none" w:pos="108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judicial proceeding or governmental or administrative action is pending or, to the knowledge of the Loan Parties, threatened, under any Environmental Law to which any Loan Party or any Subsidiary is or will be named as a party, nor are there any consent decrees or other decrees, consent orders, administrative orders or other orders, or other administrative or judicial requirements outstanding under any Environmental Law with respect to any Loan Party, any Subsidiary, the Company Facilities or the Businesses.</w:t>
      </w:r>
    </w:p>
    <w:p>
      <w:pPr>
        <w:spacing w:after="0" w:line="167" w:lineRule="exact"/>
        <w:rPr>
          <w:rFonts w:ascii="Times New Roman" w:cs="Times New Roman" w:eastAsia="Times New Roman" w:hAnsi="Times New Roman"/>
          <w:sz w:val="16"/>
          <w:szCs w:val="16"/>
          <w:color w:val="auto"/>
        </w:rPr>
      </w:pPr>
    </w:p>
    <w:p>
      <w:pPr>
        <w:ind w:right="220" w:firstLine="866"/>
        <w:spacing w:after="0" w:line="243" w:lineRule="auto"/>
        <w:tabs>
          <w:tab w:leader="none" w:pos="107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release or threat of release of Hazardous Materials at or from the Company Facilities, or arising from or related to the operations (including, without limitation, disposal) of any Loan Party or any Subsidiary in connection with the Company Facilities or otherwise in connection with the Businesses, in violation in any material respect of Environmental Laws, or in amounts or in a manner that could give rise to liability under Environmental Laws that could reasonably be expected to, individually or in the aggregate, exceed the Threshold Amount.</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6.10 </w:t>
      </w:r>
      <w:r>
        <w:rPr>
          <w:rFonts w:ascii="Times New Roman" w:cs="Times New Roman" w:eastAsia="Times New Roman" w:hAnsi="Times New Roman"/>
          <w:sz w:val="16"/>
          <w:szCs w:val="16"/>
          <w:u w:val="single" w:color="auto"/>
          <w:color w:val="auto"/>
        </w:rPr>
        <w:t>Insurance.</w:t>
      </w:r>
    </w:p>
    <w:p>
      <w:pPr>
        <w:spacing w:after="0" w:line="188" w:lineRule="exact"/>
        <w:rPr>
          <w:sz w:val="20"/>
          <w:szCs w:val="20"/>
          <w:color w:val="auto"/>
        </w:rPr>
      </w:pPr>
    </w:p>
    <w:p>
      <w:pPr>
        <w:ind w:right="20" w:firstLine="866"/>
        <w:spacing w:after="0" w:line="289" w:lineRule="auto"/>
        <w:tabs>
          <w:tab w:leader="none" w:pos="108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properties of Parent and its Subsidiaries are insured with financially sound and reputable insurance companies that are not Affiliates of such Persons, in such amounts, with such deductibles and covering such risks as are customarily carried by companies engaged in similar businesses and owning similar properties in localities where Parent or its applicable Subsidiary operates. The insurance coverage of Parent and its Subsidiaries as in effect on the Closing Date is outlined as to carrier, policy number, expiration date, type, coverage amounts and deductibles on </w:t>
      </w:r>
      <w:r>
        <w:rPr>
          <w:rFonts w:ascii="Times New Roman" w:cs="Times New Roman" w:eastAsia="Times New Roman" w:hAnsi="Times New Roman"/>
          <w:sz w:val="14"/>
          <w:szCs w:val="14"/>
          <w:u w:val="single" w:color="auto"/>
          <w:color w:val="auto"/>
        </w:rPr>
        <w:t>Schedule 6.10</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right="80" w:firstLine="866"/>
        <w:spacing w:after="0" w:line="247" w:lineRule="auto"/>
        <w:tabs>
          <w:tab w:leader="none" w:pos="109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its Subsidiaries maintain, if available, fully paid flood hazard insurance on all real property that is located in a special flood hazard area in the United States and that constitutes Collateral on such terms and in such amounts as required by The National Flood Insurance Reform Act of 1994 or as otherwise required by the Administrative Agent or the Required Lenders.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Taxes.</w:t>
      </w:r>
    </w:p>
    <w:p>
      <w:pPr>
        <w:spacing w:after="0" w:line="188" w:lineRule="exact"/>
        <w:rPr>
          <w:sz w:val="20"/>
          <w:szCs w:val="20"/>
          <w:color w:val="auto"/>
        </w:rPr>
      </w:pPr>
    </w:p>
    <w:p>
      <w:pPr>
        <w:ind w:firstLine="866"/>
        <w:spacing w:after="0" w:line="239" w:lineRule="auto"/>
        <w:tabs>
          <w:tab w:leader="none" w:pos="108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Loan Parties and their Subsidiaries have filed all federal, state and other tax returns and reports required to be filed by it, and have paid all federal, state and other taxes, assessments, governmental fees and other governmental charges levied or imposed upon them or their properties, income or assets otherwise due and payable, except (a) those which are being contested in good faith by appropriate proceedings diligently conducted and for which adequate reserves have been provided in accordance with GAAP or (b) to the extent failure to do so could not reasonably be expected to result in a Material Adverse Effect. Other than as set forth on </w:t>
      </w:r>
      <w:r>
        <w:rPr>
          <w:rFonts w:ascii="Times New Roman" w:cs="Times New Roman" w:eastAsia="Times New Roman" w:hAnsi="Times New Roman"/>
          <w:sz w:val="16"/>
          <w:szCs w:val="16"/>
          <w:u w:val="single" w:color="auto"/>
          <w:color w:val="auto"/>
        </w:rPr>
        <w:t>Schedule 6.11(a)</w:t>
      </w:r>
      <w:r>
        <w:rPr>
          <w:rFonts w:ascii="Times New Roman" w:cs="Times New Roman" w:eastAsia="Times New Roman" w:hAnsi="Times New Roman"/>
          <w:sz w:val="16"/>
          <w:szCs w:val="16"/>
          <w:color w:val="auto"/>
        </w:rPr>
        <w:t>, as of the Closing Date, none of the Loan Parties or their Subsidiaries has received from any Governmental Authority any proposed tax assessment that would, if made, exceed the Threshold Amount.</w:t>
      </w:r>
    </w:p>
    <w:p>
      <w:pPr>
        <w:spacing w:after="0" w:line="173" w:lineRule="exact"/>
        <w:rPr>
          <w:rFonts w:ascii="Times New Roman" w:cs="Times New Roman" w:eastAsia="Times New Roman" w:hAnsi="Times New Roman"/>
          <w:sz w:val="16"/>
          <w:szCs w:val="16"/>
          <w:color w:val="auto"/>
        </w:rPr>
      </w:pPr>
    </w:p>
    <w:p>
      <w:pPr>
        <w:jc w:val="both"/>
        <w:ind w:right="20" w:firstLine="866"/>
        <w:spacing w:after="0" w:line="299" w:lineRule="auto"/>
        <w:tabs>
          <w:tab w:leader="none" w:pos="1097"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none of the Loan Parties has received from any Governmental Authority any notice of any claims or investigations that are pending, or to the knowledge of any Loan Party, threatened with respect to any Taxes of a Loan Party or any Subsidiary that have not been resolved in full and could reasonably be expected to result in liabilities of a Loan Party or Subsidiary in an amount in excess of the Threshold Amount.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9780"/>
          </w:cols>
          <w:pgMar w:left="1060" w:top="689" w:right="1060" w:bottom="1440" w:gutter="0" w:footer="0" w:header="0"/>
        </w:sectPr>
      </w:pPr>
    </w:p>
    <w:bookmarkStart w:id="69" w:name="page70"/>
    <w:bookmarkEnd w:id="6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6.12 </w:t>
      </w:r>
      <w:r>
        <w:rPr>
          <w:rFonts w:ascii="Times New Roman" w:cs="Times New Roman" w:eastAsia="Times New Roman" w:hAnsi="Times New Roman"/>
          <w:sz w:val="16"/>
          <w:szCs w:val="16"/>
          <w:u w:val="single" w:color="auto"/>
          <w:color w:val="auto"/>
        </w:rPr>
        <w:t>ERISA Compliance.</w:t>
      </w:r>
    </w:p>
    <w:p>
      <w:pPr>
        <w:spacing w:after="0" w:line="188" w:lineRule="exact"/>
        <w:rPr>
          <w:sz w:val="20"/>
          <w:szCs w:val="20"/>
          <w:color w:val="auto"/>
        </w:rPr>
      </w:pPr>
    </w:p>
    <w:p>
      <w:pPr>
        <w:ind w:right="20" w:firstLine="866"/>
        <w:spacing w:after="0" w:line="239" w:lineRule="auto"/>
        <w:tabs>
          <w:tab w:leader="none" w:pos="108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Plan is in compliance, in both form and operation, in all material respects with the applicable provisions of ERISA, the Code and other federal or state laws. Each Pension Plan that is intended to be a qualified plan under Section 401(a) of the Code has received and continues to be entitled to rely on a favorable determination letter (or is entitled to rely on a current advisory or opinion letter issued to a volume submitter or prototype plan provider) from the IRS to the effect that the form of such Plan is qualified under Section 401(a) of the Code and the trust related thereto has been determined by the IRS to be exempt from federal income tax under Section 501(a) of the Code or an application for such a letter is currently pending with the IRS. To the knowledge of the Loan Parties, nothing has occurred that would prevent, or cause the loss of, such tax-qualified status.</w:t>
      </w:r>
    </w:p>
    <w:p>
      <w:pPr>
        <w:spacing w:after="0" w:line="173" w:lineRule="exact"/>
        <w:rPr>
          <w:rFonts w:ascii="Times New Roman" w:cs="Times New Roman" w:eastAsia="Times New Roman" w:hAnsi="Times New Roman"/>
          <w:sz w:val="16"/>
          <w:szCs w:val="16"/>
          <w:color w:val="auto"/>
        </w:rPr>
      </w:pPr>
    </w:p>
    <w:p>
      <w:pPr>
        <w:ind w:right="400" w:firstLine="866"/>
        <w:spacing w:after="0" w:line="243" w:lineRule="auto"/>
        <w:tabs>
          <w:tab w:leader="none" w:pos="109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pending or, to the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67" w:lineRule="exact"/>
        <w:rPr>
          <w:rFonts w:ascii="Times New Roman" w:cs="Times New Roman" w:eastAsia="Times New Roman" w:hAnsi="Times New Roman"/>
          <w:sz w:val="16"/>
          <w:szCs w:val="16"/>
          <w:color w:val="auto"/>
        </w:rPr>
      </w:pPr>
    </w:p>
    <w:p>
      <w:pPr>
        <w:ind w:firstLine="866"/>
        <w:spacing w:after="0" w:line="275" w:lineRule="auto"/>
        <w:tabs>
          <w:tab w:leader="none" w:pos="108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No ERISA Event has occurred and none of Parent and any ERISA Affiliate is aware of any fact, event or circumstance that could reasonably be expected to constitute or result in an ERISA Event with respect to any Pension Plan, (ii) Parent and each ERISA Affiliate has met all material and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 and none of Parent and any ERISA Affiliate knows of any facts or circumstances that could reasonably be expected to cause the funding target attainment percentage for any such plan to drop below [***] as of the next valuation date, (iv) none of Parent and any ERISA Affiliate has incurred any liability to the PBGC other than for the payment of premiums, and there are no premium payments which have become due that are unpaid, (v) none of Parent and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332" w:lineRule="exact"/>
        <w:rPr>
          <w:rFonts w:ascii="Times New Roman" w:cs="Times New Roman" w:eastAsia="Times New Roman" w:hAnsi="Times New Roman"/>
          <w:sz w:val="14"/>
          <w:szCs w:val="14"/>
          <w:color w:val="auto"/>
        </w:rPr>
      </w:pPr>
    </w:p>
    <w:p>
      <w:pPr>
        <w:ind w:right="260" w:firstLine="866"/>
        <w:spacing w:after="0" w:line="247" w:lineRule="auto"/>
        <w:tabs>
          <w:tab w:leader="none" w:pos="109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Parent and any ERISA Affiliate has established or otherwise has any liability with respect to a “welfare plan”, as such term is defined in Section 3(1) of ERISA, that either provides post-employment welfare benefits other than as required by Section 4980B of the Code (or similar state law) or is a health or life insurance plan that is not fully insured by a Third Party insurance company.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u w:val="single" w:color="auto"/>
          <w:color w:val="auto"/>
        </w:rPr>
        <w:t>Subsidiaries and Capitalization; Management Fees.</w:t>
      </w:r>
    </w:p>
    <w:p>
      <w:pPr>
        <w:spacing w:after="0" w:line="188" w:lineRule="exact"/>
        <w:rPr>
          <w:sz w:val="20"/>
          <w:szCs w:val="20"/>
          <w:color w:val="auto"/>
        </w:rPr>
      </w:pPr>
    </w:p>
    <w:p>
      <w:pPr>
        <w:jc w:val="both"/>
        <w:ind w:right="40" w:firstLine="866"/>
        <w:spacing w:after="0" w:line="243" w:lineRule="auto"/>
        <w:tabs>
          <w:tab w:leader="none" w:pos="10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Set forth on </w:t>
      </w:r>
      <w:r>
        <w:rPr>
          <w:rFonts w:ascii="Times New Roman" w:cs="Times New Roman" w:eastAsia="Times New Roman" w:hAnsi="Times New Roman"/>
          <w:sz w:val="16"/>
          <w:szCs w:val="16"/>
          <w:u w:val="single" w:color="auto"/>
          <w:color w:val="auto"/>
        </w:rPr>
        <w:t>Schedule 6.13(a)</w:t>
      </w:r>
      <w:r>
        <w:rPr>
          <w:rFonts w:ascii="Times New Roman" w:cs="Times New Roman" w:eastAsia="Times New Roman" w:hAnsi="Times New Roman"/>
          <w:sz w:val="16"/>
          <w:szCs w:val="16"/>
          <w:color w:val="auto"/>
        </w:rPr>
        <w:t xml:space="preserve"> is a complete and accurate list as of the Closing Date of each Subsidiary, together with (i) jurisdiction of organization, (ii) number of shares of each class of Equity Interests outstanding, (iii) number and percentage of outstanding shares of each class owned (directly or indirectly) by any Loan Party or any Subsidiary, (iv) number and effect, if exercised, of all outstanding options, warrants, rights of conversion or purchase and all other similar rights with respect thereto and (v) identification of each Subsidiary that is an Excluded Subsidiary.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9800"/>
          </w:cols>
          <w:pgMar w:left="1060" w:top="689" w:right="1040" w:bottom="1440" w:gutter="0" w:footer="0" w:header="0"/>
        </w:sectPr>
      </w:pPr>
    </w:p>
    <w:bookmarkStart w:id="70" w:name="page71"/>
    <w:bookmarkEnd w:id="70"/>
    <w:p>
      <w:pPr>
        <w:ind w:firstLine="876"/>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(b) All issued and outstanding Equity Interests of Parent and each of its Subsidiaries are duly authorized and validly issued, fully paid, non-assessable, free and clear of all Liens and such Equity Interests were issued in compliance with all applicable Laws. As of the Closing Date, except as described on </w:t>
      </w:r>
      <w:r>
        <w:rPr>
          <w:rFonts w:ascii="Times New Roman" w:cs="Times New Roman" w:eastAsia="Times New Roman" w:hAnsi="Times New Roman"/>
          <w:sz w:val="16"/>
          <w:szCs w:val="16"/>
          <w:u w:val="single" w:color="auto"/>
          <w:color w:val="auto"/>
        </w:rPr>
        <w:t>Schedule 6. 13(b)</w:t>
      </w:r>
      <w:r>
        <w:rPr>
          <w:rFonts w:ascii="Times New Roman" w:cs="Times New Roman" w:eastAsia="Times New Roman" w:hAnsi="Times New Roman"/>
          <w:sz w:val="16"/>
          <w:szCs w:val="16"/>
          <w:color w:val="auto"/>
        </w:rPr>
        <w:t xml:space="preserve">, there are no outstanding commitments or other obligations of Parent or any Subsidiary to issue, and no rights of any Person to acquire, any shares of any Equity Interests of Parent or any of its Subsidiaries. There are no voting agreements among Parent’s equity holders with respect to any other aspect of Parent’s or any Subsidiary’s affairs, except as set forth on </w:t>
      </w:r>
      <w:r>
        <w:rPr>
          <w:rFonts w:ascii="Times New Roman" w:cs="Times New Roman" w:eastAsia="Times New Roman" w:hAnsi="Times New Roman"/>
          <w:sz w:val="16"/>
          <w:szCs w:val="16"/>
          <w:u w:val="single" w:color="auto"/>
          <w:color w:val="auto"/>
        </w:rPr>
        <w:t>Schedule 6.13(b)</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right="20" w:firstLine="866"/>
        <w:spacing w:after="0" w:line="243" w:lineRule="auto"/>
        <w:tabs>
          <w:tab w:leader="none" w:pos="108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6.13(c)</w:t>
      </w:r>
      <w:r>
        <w:rPr>
          <w:rFonts w:ascii="Times New Roman" w:cs="Times New Roman" w:eastAsia="Times New Roman" w:hAnsi="Times New Roman"/>
          <w:sz w:val="16"/>
          <w:szCs w:val="16"/>
          <w:color w:val="auto"/>
        </w:rPr>
        <w:t>, as of the Closing Date, no Loan Party, nor any of their respective Subsidiaries, directly or indirectly, are obligated to pay any management, consulting, transaction or similar advisory fees (other than normal and reasonable compensation (including in the form of Equity Interests) and reimbursement of expenses of officers and directors in the ordinary course of business) to or for the account of any officer, director or holder (or any Affiliate of any holder) of at least [***]% of the Equity Interests of such Person.</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u w:val="single" w:color="auto"/>
          <w:color w:val="auto"/>
        </w:rPr>
        <w:t>Margin Regulations; Investment Company Act.</w:t>
      </w:r>
    </w:p>
    <w:p>
      <w:pPr>
        <w:spacing w:after="0" w:line="188" w:lineRule="exact"/>
        <w:rPr>
          <w:sz w:val="20"/>
          <w:szCs w:val="20"/>
          <w:color w:val="auto"/>
        </w:rPr>
      </w:pPr>
    </w:p>
    <w:p>
      <w:pPr>
        <w:jc w:val="both"/>
        <w:ind w:right="40" w:firstLine="866"/>
        <w:spacing w:after="0" w:line="243" w:lineRule="auto"/>
        <w:tabs>
          <w:tab w:leader="none" w:pos="108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Parent or any Subsidiary is engaged in the business of extending credit for the purpose of buying or carrying margin stock, and no proceeds of the Loans will be used to purchase or carry margin stock or otherwise for a purpose which violates, or would be inconsistent with, F.R.S. Board Regulation U or Regulation X. Terms for which meanings are provided in F.R.S. Board Regulation U or Regulation X or any regulations substituted therefor, as from time to time in effect, are used in this clause with such meanings.</w:t>
      </w:r>
    </w:p>
    <w:p>
      <w:pPr>
        <w:spacing w:after="0" w:line="167" w:lineRule="exact"/>
        <w:rPr>
          <w:rFonts w:ascii="Times New Roman" w:cs="Times New Roman" w:eastAsia="Times New Roman" w:hAnsi="Times New Roman"/>
          <w:sz w:val="16"/>
          <w:szCs w:val="16"/>
          <w:color w:val="auto"/>
        </w:rPr>
      </w:pPr>
    </w:p>
    <w:p>
      <w:pPr>
        <w:ind w:right="240" w:firstLine="866"/>
        <w:spacing w:after="0" w:line="259" w:lineRule="auto"/>
        <w:tabs>
          <w:tab w:leader="none" w:pos="109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Loan Party, any Person Controlling any Loan Party, or any Subsidiary is or is required to be registered as an “investment company” under the Investment Company Act of 1940.</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u w:val="single" w:color="auto"/>
          <w:color w:val="auto"/>
        </w:rPr>
        <w:t>Disclosure.</w:t>
      </w:r>
    </w:p>
    <w:p>
      <w:pPr>
        <w:spacing w:after="0" w:line="188" w:lineRule="exact"/>
        <w:rPr>
          <w:sz w:val="20"/>
          <w:szCs w:val="20"/>
          <w:color w:val="auto"/>
        </w:rPr>
      </w:pPr>
    </w:p>
    <w:p>
      <w:pPr>
        <w:ind w:right="40" w:firstLine="384"/>
        <w:spacing w:after="0" w:line="276" w:lineRule="auto"/>
        <w:rPr>
          <w:sz w:val="20"/>
          <w:szCs w:val="20"/>
          <w:color w:val="auto"/>
        </w:rPr>
      </w:pPr>
      <w:r>
        <w:rPr>
          <w:rFonts w:ascii="Times New Roman" w:cs="Times New Roman" w:eastAsia="Times New Roman" w:hAnsi="Times New Roman"/>
          <w:sz w:val="14"/>
          <w:szCs w:val="14"/>
          <w:color w:val="auto"/>
        </w:rPr>
        <w:t>Each Loan Party has disclosed to the Administrative Agent and the Lenders all agreements, instruments and corporate or other restrictions to which it or any of its Subsidiaries is subject, and all other matters known to it, that, either individually or in the aggregate, could reasonably be expected to result in a Material Adverse Effect. No report, financial statement, certificate or other written information furnished (other than forward-looking information and projections and information of a general economic nature and general information about the Loan Parties’ industry)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fact necessary to make the statements therein, in the light of the circumstances under which they were made and taken as a whole, not misleading. Each Loan Party represents, with respect to projections, estimates, budgets and other forward-looking information, only that such information was prepared in good faith based on assumptions believed to be reasonable at the time such projections were prepared.</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6.16 </w:t>
      </w:r>
      <w:r>
        <w:rPr>
          <w:rFonts w:ascii="Times New Roman" w:cs="Times New Roman" w:eastAsia="Times New Roman" w:hAnsi="Times New Roman"/>
          <w:sz w:val="16"/>
          <w:szCs w:val="16"/>
          <w:u w:val="single" w:color="auto"/>
          <w:color w:val="auto"/>
        </w:rPr>
        <w:t>Compliance with Laws.</w:t>
      </w:r>
    </w:p>
    <w:p>
      <w:pPr>
        <w:spacing w:after="0" w:line="188" w:lineRule="exact"/>
        <w:rPr>
          <w:sz w:val="20"/>
          <w:szCs w:val="20"/>
          <w:color w:val="auto"/>
        </w:rPr>
      </w:pPr>
    </w:p>
    <w:p>
      <w:pPr>
        <w:ind w:firstLine="866"/>
        <w:spacing w:after="0" w:line="247" w:lineRule="auto"/>
        <w:tabs>
          <w:tab w:leader="none" w:pos="108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Loan Party and each Subsidiary is in material compliance with the requirements of all Laws and all judgments, orders, writs, injunctions and decrees applicable to it or to its properties, except in such instances in which such requirement of Law or judgment, order, writ, injunction or decree is being contested in good faith by appropriate proceedings diligently conducted.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900" w:h="16840" w:orient="portrait"/>
          <w:cols w:equalWidth="0" w:num="1">
            <w:col w:w="9780"/>
          </w:cols>
          <w:pgMar w:left="1060" w:top="689" w:right="1060" w:bottom="1440" w:gutter="0" w:footer="0" w:header="0"/>
        </w:sectPr>
      </w:pPr>
    </w:p>
    <w:bookmarkStart w:id="71" w:name="page72"/>
    <w:bookmarkEnd w:id="71"/>
    <w:p>
      <w:pPr>
        <w:ind w:firstLine="866"/>
        <w:spacing w:after="0" w:line="259" w:lineRule="auto"/>
        <w:tabs>
          <w:tab w:leader="none" w:pos="10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Parent and its Subsidiaries have all Permits, including Key Permits, necessary or required for the ownership, operation and conduct of their business and the testing and distribution of the Products. All such Permits are validly held and there are no defaults thereunder.</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6.17 </w:t>
      </w:r>
      <w:r>
        <w:rPr>
          <w:rFonts w:ascii="Times New Roman" w:cs="Times New Roman" w:eastAsia="Times New Roman" w:hAnsi="Times New Roman"/>
          <w:sz w:val="16"/>
          <w:szCs w:val="16"/>
          <w:u w:val="single" w:color="auto"/>
          <w:color w:val="auto"/>
        </w:rPr>
        <w:t>Intellectual Property; Licenses, Etc.</w:t>
      </w:r>
    </w:p>
    <w:p>
      <w:pPr>
        <w:spacing w:after="0" w:line="188" w:lineRule="exact"/>
        <w:rPr>
          <w:sz w:val="20"/>
          <w:szCs w:val="20"/>
          <w:color w:val="auto"/>
        </w:rPr>
      </w:pPr>
    </w:p>
    <w:p>
      <w:pPr>
        <w:ind w:firstLine="866"/>
        <w:spacing w:after="0" w:line="238" w:lineRule="auto"/>
        <w:tabs>
          <w:tab w:leader="none" w:pos="10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6.17 Part (a)</w:t>
      </w:r>
      <w:r>
        <w:rPr>
          <w:rFonts w:ascii="Times New Roman" w:cs="Times New Roman" w:eastAsia="Times New Roman" w:hAnsi="Times New Roman"/>
          <w:sz w:val="16"/>
          <w:szCs w:val="16"/>
          <w:color w:val="auto"/>
        </w:rPr>
        <w:t xml:space="preserve"> sets forth a complete and accurate list, as of the Closing Date, of all: (i) registered and pending registrations for Copyrights owned by Parent or any of its Subsidiaries; (ii) Domain Names owned by Parent or any of its Subsidiaries; (iii) Patents (including all issued Patents and pending Patent applications) owned by Parent or any of its Subsidiaries; (iv) registered and pending registrations for Trademarks (including any pending Trademark applications) owned by Parent or any of its Subsidiaries; and (v) all Intellectual Property Licenses pursuant to which any Material Intellectual Property is licensed to Parent or any of its Subsidiaries. For each item of Intellectual Property listed on </w:t>
      </w:r>
      <w:r>
        <w:rPr>
          <w:rFonts w:ascii="Times New Roman" w:cs="Times New Roman" w:eastAsia="Times New Roman" w:hAnsi="Times New Roman"/>
          <w:sz w:val="16"/>
          <w:szCs w:val="16"/>
          <w:u w:val="single" w:color="auto"/>
          <w:color w:val="auto"/>
        </w:rPr>
        <w:t>Schedule 6.17 Part (a)</w:t>
      </w:r>
      <w:r>
        <w:rPr>
          <w:rFonts w:ascii="Times New Roman" w:cs="Times New Roman" w:eastAsia="Times New Roman" w:hAnsi="Times New Roman"/>
          <w:sz w:val="16"/>
          <w:szCs w:val="16"/>
          <w:color w:val="auto"/>
        </w:rPr>
        <w:t>, the Loan Parties have, where relevant, indicated on such schedule the owner of record, jurisdiction of application and/or registration, the application numbers, the registration or patent numbers and, with respect to any Intellectual Property owned (whether solely or jointly with others) by a Third Party, the Intellectual Property License pursuant to which that Intellectual Property is licensed to Parent or any of its Subsidiaries.</w:t>
      </w:r>
    </w:p>
    <w:p>
      <w:pPr>
        <w:spacing w:after="0" w:line="172" w:lineRule="exact"/>
        <w:rPr>
          <w:rFonts w:ascii="Times New Roman" w:cs="Times New Roman" w:eastAsia="Times New Roman" w:hAnsi="Times New Roman"/>
          <w:sz w:val="16"/>
          <w:szCs w:val="16"/>
          <w:color w:val="auto"/>
        </w:rPr>
      </w:pPr>
    </w:p>
    <w:p>
      <w:pPr>
        <w:ind w:firstLine="866"/>
        <w:spacing w:after="0" w:line="273" w:lineRule="auto"/>
        <w:tabs>
          <w:tab w:leader="none" w:pos="1097"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indicated on </w:t>
      </w:r>
      <w:r>
        <w:rPr>
          <w:rFonts w:ascii="Times New Roman" w:cs="Times New Roman" w:eastAsia="Times New Roman" w:hAnsi="Times New Roman"/>
          <w:sz w:val="14"/>
          <w:szCs w:val="14"/>
          <w:u w:val="single" w:color="auto"/>
          <w:color w:val="auto"/>
        </w:rPr>
        <w:t>Schedule 6.17 Part (b)</w:t>
      </w:r>
      <w:r>
        <w:rPr>
          <w:rFonts w:ascii="Times New Roman" w:cs="Times New Roman" w:eastAsia="Times New Roman" w:hAnsi="Times New Roman"/>
          <w:sz w:val="14"/>
          <w:szCs w:val="14"/>
          <w:color w:val="auto"/>
        </w:rPr>
        <w:t xml:space="preserve">, all registered Material Intellectual Property owned (whether solely or jointly with others) by Parent or any of its Subsidiaries, or for which Parent or any of its Subsidiaries controls the prosecution, maintenance or enforcement thereof, is in full force and effect, and has not expired, lapsed or been forfeited, cancelled or abandoned, with the exception of any Patents abandoned during the ordinary course of prosecution. Each of Parent and its Subsidiaries, have, since taking title to Material Intellectual Property owned (whether solely or jointly with others) by Parent or such Subsidiary, or since taking such control of Material Intellectual Property owned (whether solely or jointly with others) by a Third Party, performed all acts and have paid all required annuities, fees, costs, expenses and taxes, if any, to maintain such Material Intellectual Property in full force and effect, or have caused others to do the same. All documents filed or recorded with a patent office or other relevant Governmental Authority or registry by or on behalf of Parent or any of its Subsidiaries for the registration, recordation or issuance of Company Intellectual Property have been duly and properly filed and recorded. Other than as otherwise indicated on </w:t>
      </w:r>
      <w:r>
        <w:rPr>
          <w:rFonts w:ascii="Times New Roman" w:cs="Times New Roman" w:eastAsia="Times New Roman" w:hAnsi="Times New Roman"/>
          <w:sz w:val="14"/>
          <w:szCs w:val="14"/>
          <w:u w:val="single" w:color="auto"/>
          <w:color w:val="auto"/>
        </w:rPr>
        <w:t>Schedule 6.17 Part (b)</w:t>
      </w:r>
      <w:r>
        <w:rPr>
          <w:rFonts w:ascii="Times New Roman" w:cs="Times New Roman" w:eastAsia="Times New Roman" w:hAnsi="Times New Roman"/>
          <w:sz w:val="14"/>
          <w:szCs w:val="14"/>
          <w:color w:val="auto"/>
        </w:rPr>
        <w:t xml:space="preserve">, and with the exception with respect to Copyrights, Patents, and Trademarks of routine office actions during the ordinary course of prosecution, none of the Material Intellectual Property has been or is subject to any pending or outstanding injunction, directive, order, judgment, or other disposition of dispute that adversely restricts, or when any such pending dispute is concluded may adversely restrict, the use, transfer, registration, licensing or other exploitation of any such Material Intellectual Property, or otherwise adversely affects, or may adversely affect, the scope, validity, use, right to use, registrability, or enforceability of such Material Intellectual Property. Except as otherwise indicated on </w:t>
      </w:r>
      <w:r>
        <w:rPr>
          <w:rFonts w:ascii="Times New Roman" w:cs="Times New Roman" w:eastAsia="Times New Roman" w:hAnsi="Times New Roman"/>
          <w:sz w:val="14"/>
          <w:szCs w:val="14"/>
          <w:u w:val="single" w:color="auto"/>
          <w:color w:val="auto"/>
        </w:rPr>
        <w:t>Schedule 6.17 Part (b)</w:t>
      </w:r>
      <w:r>
        <w:rPr>
          <w:rFonts w:ascii="Times New Roman" w:cs="Times New Roman" w:eastAsia="Times New Roman" w:hAnsi="Times New Roman"/>
          <w:sz w:val="14"/>
          <w:szCs w:val="14"/>
          <w:color w:val="auto"/>
        </w:rPr>
        <w:t>, and with the exception with respect to Copyrights, Patents, and Trademarks of routine office actions during the ordinary course of prosecution, no other action or proceeding is pending that could reasonably be expected to result in any of the foregoing.</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900" w:h="16840" w:orient="portrait"/>
          <w:cols w:equalWidth="0" w:num="1">
            <w:col w:w="9780"/>
          </w:cols>
          <w:pgMar w:left="1060" w:top="689" w:right="1060" w:bottom="1440" w:gutter="0" w:footer="0" w:header="0"/>
        </w:sectPr>
      </w:pPr>
    </w:p>
    <w:bookmarkStart w:id="72" w:name="page73"/>
    <w:bookmarkEnd w:id="72"/>
    <w:p>
      <w:pPr>
        <w:ind w:left="10" w:firstLine="866"/>
        <w:spacing w:after="0" w:line="238" w:lineRule="auto"/>
        <w:tabs>
          <w:tab w:leader="none" w:pos="1098"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Parent and its Subsidiaries own or have a valid license or other valid right to use all Material Intellectual Property, free and clear of any and all Liens, other than Permitted Liens, and, except as otherwise indicated on </w:t>
      </w:r>
      <w:r>
        <w:rPr>
          <w:rFonts w:ascii="Times New Roman" w:cs="Times New Roman" w:eastAsia="Times New Roman" w:hAnsi="Times New Roman"/>
          <w:sz w:val="16"/>
          <w:szCs w:val="16"/>
          <w:u w:val="single" w:color="auto"/>
          <w:color w:val="auto"/>
        </w:rPr>
        <w:t>Schedule 6.17 Part (c)</w:t>
      </w:r>
      <w:r>
        <w:rPr>
          <w:rFonts w:ascii="Times New Roman" w:cs="Times New Roman" w:eastAsia="Times New Roman" w:hAnsi="Times New Roman"/>
          <w:sz w:val="16"/>
          <w:szCs w:val="16"/>
          <w:color w:val="auto"/>
        </w:rPr>
        <w:t xml:space="preserve">, each of the Borrower and each of its Subsidiaries is the sole and exclusive owner of all right, title and interest in and to all Material Intellectual Property that is owned or purported to be owned by it; provided, however, that the foregoing will not be construed to be a representation or warranty with respect to Infringement. To the extent any Material Intellectual Property listed on </w:t>
      </w:r>
      <w:r>
        <w:rPr>
          <w:rFonts w:ascii="Times New Roman" w:cs="Times New Roman" w:eastAsia="Times New Roman" w:hAnsi="Times New Roman"/>
          <w:sz w:val="16"/>
          <w:szCs w:val="16"/>
          <w:u w:val="single" w:color="auto"/>
          <w:color w:val="auto"/>
        </w:rPr>
        <w:t>Schedule 6.17 Part (a)</w:t>
      </w:r>
      <w:r>
        <w:rPr>
          <w:rFonts w:ascii="Times New Roman" w:cs="Times New Roman" w:eastAsia="Times New Roman" w:hAnsi="Times New Roman"/>
          <w:sz w:val="16"/>
          <w:szCs w:val="16"/>
          <w:color w:val="auto"/>
        </w:rPr>
        <w:t xml:space="preserve"> was authored, developed, conceived or created, in whole or in part, for or on behalf of the Parent or any of its Subsidiaries by any Person, unless subject to a pre-existing work for hire agreement or prospective assignment of copyright, then the Borrower or such Subsidiary or their respective predecessors in interest, as applicable, entered into a written agreement with such Person in which such Person assigned all right, title and interest in and to such Material Intellectual Property to the Borrower or such Subsidiary, or their respective predecessors in interest, including the right to sue for and collect past damages, as applicable.</w:t>
      </w:r>
    </w:p>
    <w:p>
      <w:pPr>
        <w:spacing w:after="0" w:line="170" w:lineRule="exact"/>
        <w:rPr>
          <w:rFonts w:ascii="Times New Roman" w:cs="Times New Roman" w:eastAsia="Times New Roman" w:hAnsi="Times New Roman"/>
          <w:sz w:val="16"/>
          <w:szCs w:val="16"/>
          <w:color w:val="auto"/>
        </w:rPr>
      </w:pPr>
    </w:p>
    <w:p>
      <w:pPr>
        <w:ind w:left="10" w:firstLine="866"/>
        <w:spacing w:after="0" w:line="241" w:lineRule="auto"/>
        <w:tabs>
          <w:tab w:leader="none" w:pos="1107"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described in </w:t>
      </w:r>
      <w:r>
        <w:rPr>
          <w:rFonts w:ascii="Times New Roman" w:cs="Times New Roman" w:eastAsia="Times New Roman" w:hAnsi="Times New Roman"/>
          <w:sz w:val="16"/>
          <w:szCs w:val="16"/>
          <w:u w:val="single" w:color="auto"/>
          <w:color w:val="auto"/>
        </w:rPr>
        <w:t>Schedule 6.17 Part (d)</w:t>
      </w:r>
      <w:r>
        <w:rPr>
          <w:rFonts w:ascii="Times New Roman" w:cs="Times New Roman" w:eastAsia="Times New Roman" w:hAnsi="Times New Roman"/>
          <w:sz w:val="16"/>
          <w:szCs w:val="16"/>
          <w:color w:val="auto"/>
        </w:rPr>
        <w:t>, neither Parent nor any of its Subsidiaries has made any assignment or agreement in conflict with the security interest contemplated by the Loan Documents in any of the Company Intellectual Property and no license agreement to which Parent or any of its Subsidiaries is a party with respect to any of the Company Intellectual Property that is Material Intellectual Property or that otherwise constitutes Collateral conflicts with the security interest granted to the Administrative Agent, on behalf of the Lenders, pursuant to the terms of the Collateral Documents.</w:t>
      </w:r>
    </w:p>
    <w:p>
      <w:pPr>
        <w:spacing w:after="0" w:line="168"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6.17 Part (e)</w:t>
      </w:r>
      <w:r>
        <w:rPr>
          <w:rFonts w:ascii="Times New Roman" w:cs="Times New Roman" w:eastAsia="Times New Roman" w:hAnsi="Times New Roman"/>
          <w:sz w:val="16"/>
          <w:szCs w:val="16"/>
          <w:color w:val="auto"/>
        </w:rPr>
        <w:t>, to the Loan Parties’ knowledge, no Person is Infringing any Material Intellectual Property</w:t>
      </w:r>
    </w:p>
    <w:p>
      <w:pPr>
        <w:spacing w:after="0" w:line="14" w:lineRule="exact"/>
        <w:rPr>
          <w:rFonts w:ascii="Times New Roman" w:cs="Times New Roman" w:eastAsia="Times New Roman" w:hAnsi="Times New Roman"/>
          <w:sz w:val="16"/>
          <w:szCs w:val="16"/>
          <w:color w:val="auto"/>
        </w:rPr>
      </w:pPr>
    </w:p>
    <w:p>
      <w:pPr>
        <w:ind w:left="10" w:right="40" w:hanging="10"/>
        <w:spacing w:after="0" w:line="235" w:lineRule="auto"/>
        <w:tabs>
          <w:tab w:leader="none" w:pos="19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Closing Date and (ii) after the Closing Date, in each case (clause (i) and (ii)), in a manner that could reasonably be expected to adversely affect in any material respect any Product Development and Commercialization Activities, and as of the Closing Date, no Loan Party has given notice to any Third Party alleging that such Third Party is Infringing any Material Intellectual Property. Except as set forth on </w:t>
      </w:r>
      <w:r>
        <w:rPr>
          <w:rFonts w:ascii="Times New Roman" w:cs="Times New Roman" w:eastAsia="Times New Roman" w:hAnsi="Times New Roman"/>
          <w:sz w:val="16"/>
          <w:szCs w:val="16"/>
          <w:u w:val="single" w:color="auto"/>
          <w:color w:val="auto"/>
        </w:rPr>
        <w:t>Schedule 6.17 Part (e)</w:t>
      </w:r>
      <w:r>
        <w:rPr>
          <w:rFonts w:ascii="Times New Roman" w:cs="Times New Roman" w:eastAsia="Times New Roman" w:hAnsi="Times New Roman"/>
          <w:sz w:val="16"/>
          <w:szCs w:val="16"/>
          <w:color w:val="auto"/>
        </w:rPr>
        <w:t>, none of Parent or any of its Subsidiaries has received any written notice or communication or, to the Loan Parties’ knowledge, any other notice challenging the validity, enforceability or infringement of any Patent of Parent or its Subsidiaries that constitutes Material Intellectual Property, including any notice under the Hatch-Waxman Amendments of the FDCA, the filing of an NDA or ANDA, a “process patent” request letter or request for access to any Drug Master File owned by Parent and its Subsidiaries.</w:t>
      </w:r>
    </w:p>
    <w:p>
      <w:pPr>
        <w:spacing w:after="0" w:line="173" w:lineRule="exact"/>
        <w:rPr>
          <w:rFonts w:ascii="Times New Roman" w:cs="Times New Roman" w:eastAsia="Times New Roman" w:hAnsi="Times New Roman"/>
          <w:sz w:val="16"/>
          <w:szCs w:val="16"/>
          <w:color w:val="auto"/>
        </w:rPr>
      </w:pPr>
    </w:p>
    <w:p>
      <w:pPr>
        <w:ind w:left="10" w:right="40" w:firstLine="866"/>
        <w:spacing w:after="0" w:line="237" w:lineRule="auto"/>
        <w:tabs>
          <w:tab w:leader="none" w:pos="1081"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each Intellectual Property License listed on </w:t>
      </w:r>
      <w:r>
        <w:rPr>
          <w:rFonts w:ascii="Times New Roman" w:cs="Times New Roman" w:eastAsia="Times New Roman" w:hAnsi="Times New Roman"/>
          <w:sz w:val="16"/>
          <w:szCs w:val="16"/>
          <w:u w:val="single" w:color="auto"/>
          <w:color w:val="auto"/>
        </w:rPr>
        <w:t>Schedule 6.17 Part (a)</w:t>
      </w:r>
      <w:r>
        <w:rPr>
          <w:rFonts w:ascii="Times New Roman" w:cs="Times New Roman" w:eastAsia="Times New Roman" w:hAnsi="Times New Roman"/>
          <w:sz w:val="16"/>
          <w:szCs w:val="16"/>
          <w:color w:val="auto"/>
        </w:rPr>
        <w:t xml:space="preserve"> that comprises Material Intellectual Property such agreement (i) is in full force and effect and is binding upon and enforceable against Parent and its Subsidiaries party thereto and all other parties thereto in accordance with its terms, subject to applicable Debtor Relief Laws or other Laws affecting creditors’ rights generally and subject to general principles of equity, (ii) has not been amended or otherwise modified except as listed on </w:t>
      </w:r>
      <w:r>
        <w:rPr>
          <w:rFonts w:ascii="Times New Roman" w:cs="Times New Roman" w:eastAsia="Times New Roman" w:hAnsi="Times New Roman"/>
          <w:sz w:val="16"/>
          <w:szCs w:val="16"/>
          <w:u w:val="single" w:color="auto"/>
          <w:color w:val="auto"/>
        </w:rPr>
        <w:t>Schedule 6.17 Part (a)</w:t>
      </w:r>
      <w:r>
        <w:rPr>
          <w:rFonts w:ascii="Times New Roman" w:cs="Times New Roman" w:eastAsia="Times New Roman" w:hAnsi="Times New Roman"/>
          <w:sz w:val="16"/>
          <w:szCs w:val="16"/>
          <w:color w:val="auto"/>
        </w:rPr>
        <w:t xml:space="preserve"> and (iii) has not suffered a default or breach thereunder, in each case of the foregoing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 as of the Closing Date, and (B) after the Closing Date, in each case (clause (A) and (B)) as could not reasonably be expected to adversely affect in any material respect any Product Development and Commercialization Activities. To the Loan Parties’ knowledge, neither Parent nor any of its Subsidiaries has taken any action that would permit any other Person party to any such license agreement to have, and no such Person otherwise has, any defenses, counterclaims or rights of setoff thereunder (1) as of the Closing Date and (2) after the Closing Date, in each case (clause (A) and (B)) that could reasonably be expected to adversely affect in any material respect any Product Development and Commercialization Activities.</w:t>
      </w:r>
    </w:p>
    <w:p>
      <w:pPr>
        <w:spacing w:after="0" w:line="14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61</w:t>
      </w:r>
    </w:p>
    <w:p>
      <w:pPr>
        <w:sectPr>
          <w:pgSz w:w="11900" w:h="16840" w:orient="portrait"/>
          <w:cols w:equalWidth="0" w:num="1">
            <w:col w:w="9810"/>
          </w:cols>
          <w:pgMar w:left="1050" w:top="689" w:right="1040" w:bottom="1440" w:gutter="0" w:footer="0" w:header="0"/>
        </w:sectPr>
      </w:pPr>
    </w:p>
    <w:bookmarkStart w:id="73" w:name="page74"/>
    <w:bookmarkEnd w:id="73"/>
    <w:p>
      <w:pPr>
        <w:ind w:right="20" w:firstLine="866"/>
        <w:spacing w:after="0" w:line="280" w:lineRule="auto"/>
        <w:tabs>
          <w:tab w:leader="none" w:pos="109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Except as set forth on </w:t>
      </w:r>
      <w:r>
        <w:rPr>
          <w:rFonts w:ascii="Times New Roman" w:cs="Times New Roman" w:eastAsia="Times New Roman" w:hAnsi="Times New Roman"/>
          <w:sz w:val="14"/>
          <w:szCs w:val="14"/>
          <w:u w:val="single" w:color="auto"/>
          <w:color w:val="auto"/>
        </w:rPr>
        <w:t>Schedule 6.17 Part (g)</w:t>
      </w:r>
      <w:r>
        <w:rPr>
          <w:rFonts w:ascii="Times New Roman" w:cs="Times New Roman" w:eastAsia="Times New Roman" w:hAnsi="Times New Roman"/>
          <w:sz w:val="14"/>
          <w:szCs w:val="14"/>
          <w:color w:val="auto"/>
        </w:rPr>
        <w:t xml:space="preserve"> and with the exception with respect to Copyrights, Patents, and Trademarks of routine office actions during the ordinary course of prosecution, (i) no written claim, and no other claim known to Parent or any Subsidiary, has been made by any Third Party that alleges that the Material Intellectual Property, or the conduct or operation of its business of Parent or its Subsidiaries, including the development, manufacture, use, sale, provision or other commercialization of any Product, Infringes any Intellectual Property of that Third Party, in each case, (A) as of the Closing Date and (B) after the Closing Date, in each case (clause (A) and (B)) that could be reasonably expected to affect in any material respect any Product Development and Commercialization Activities and (ii) there is no basis for such a claim known to the Borrower or any Subsidiary.</w:t>
      </w:r>
    </w:p>
    <w:p>
      <w:pPr>
        <w:spacing w:after="0" w:line="145" w:lineRule="exact"/>
        <w:rPr>
          <w:rFonts w:ascii="Times New Roman" w:cs="Times New Roman" w:eastAsia="Times New Roman" w:hAnsi="Times New Roman"/>
          <w:sz w:val="14"/>
          <w:szCs w:val="14"/>
          <w:color w:val="auto"/>
        </w:rPr>
      </w:pPr>
    </w:p>
    <w:p>
      <w:pPr>
        <w:ind w:right="380" w:firstLine="866"/>
        <w:spacing w:after="0" w:line="259" w:lineRule="auto"/>
        <w:tabs>
          <w:tab w:leader="none" w:pos="109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its Subsidiaries have used commercially reasonable efforts and precautions to protect their interests in, and the value and confidentiality of their respective Confidential Information (including any trade secrets therein).</w:t>
      </w:r>
    </w:p>
    <w:p>
      <w:pPr>
        <w:spacing w:after="0" w:line="155" w:lineRule="exact"/>
        <w:rPr>
          <w:rFonts w:ascii="Times New Roman" w:cs="Times New Roman" w:eastAsia="Times New Roman" w:hAnsi="Times New Roman"/>
          <w:sz w:val="16"/>
          <w:szCs w:val="16"/>
          <w:color w:val="auto"/>
        </w:rPr>
      </w:pPr>
    </w:p>
    <w:p>
      <w:pPr>
        <w:ind w:left="1060" w:hanging="194"/>
        <w:spacing w:after="0"/>
        <w:tabs>
          <w:tab w:leader="none" w:pos="10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Schedule 6.17 Part (i)</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1260" w:right="100" w:firstLine="387"/>
        <w:spacing w:after="0" w:line="243" w:lineRule="auto"/>
        <w:tabs>
          <w:tab w:leader="none" w:pos="190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the consummation of the transactions contemplated hereby and the exercise by the Administrative Agent or the Lenders of any right or remedy set forth in the Loan Documents will not constitute a breach or violation of, or otherwise affect the enforceability or approval of, any Intellectual Property Licenses pursuant to which any Material Intellectual Property is licensed to Parent or any of its Subsidiaries; and</w:t>
      </w:r>
    </w:p>
    <w:p>
      <w:pPr>
        <w:spacing w:after="0" w:line="71" w:lineRule="exact"/>
        <w:rPr>
          <w:rFonts w:ascii="Times New Roman" w:cs="Times New Roman" w:eastAsia="Times New Roman" w:hAnsi="Times New Roman"/>
          <w:sz w:val="16"/>
          <w:szCs w:val="16"/>
          <w:color w:val="auto"/>
        </w:rPr>
      </w:pPr>
    </w:p>
    <w:p>
      <w:pPr>
        <w:ind w:left="1260" w:right="140" w:firstLine="387"/>
        <w:spacing w:after="0" w:line="243" w:lineRule="auto"/>
        <w:tabs>
          <w:tab w:leader="none" w:pos="1891"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after the Closing Date, except with respect to Excluded Property, the consummation of the transactions contemplated hereby and the exercise by the Administrative Agent or the Lenders of any right or remedy set forth in the Loan Documents will not constitute a breach or violation of, or otherwise affect the enforceability or approval of, any Intellectual Property Licenses pursuant to which any Material Intellectual Property is licensed to Parent or any of its Subsidiaries.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6.18 </w:t>
      </w:r>
      <w:r>
        <w:rPr>
          <w:rFonts w:ascii="Times New Roman" w:cs="Times New Roman" w:eastAsia="Times New Roman" w:hAnsi="Times New Roman"/>
          <w:sz w:val="16"/>
          <w:szCs w:val="16"/>
          <w:u w:val="single" w:color="auto"/>
          <w:color w:val="auto"/>
        </w:rPr>
        <w:t>Solvency.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Borrower is Solvent on an individual basis, and Parent and its Subsidiaries are Solvent on a consolidated basis.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6.19 </w:t>
      </w:r>
      <w:r>
        <w:rPr>
          <w:rFonts w:ascii="Times New Roman" w:cs="Times New Roman" w:eastAsia="Times New Roman" w:hAnsi="Times New Roman"/>
          <w:sz w:val="16"/>
          <w:szCs w:val="16"/>
          <w:u w:val="single" w:color="auto"/>
          <w:color w:val="auto"/>
        </w:rPr>
        <w:t>Perfection of Security Interests in the Collateral</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The Collateral Documents create valid security interests in, and Liens on, the Collateral purported to be covered thereby, which security interests and Liens will be, upon the timely and proper filings, deliveries, notations and other actions contemplated in the Collateral Documents, perfected security interests and Liens (to the extent that such security interests and Liens can be perfected by such filings, deliveries, notations and other actions contemplated in the Collateral Documents), prior to all other Liens other than Permitted Liens.</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62</w:t>
      </w:r>
    </w:p>
    <w:p>
      <w:pPr>
        <w:sectPr>
          <w:pgSz w:w="11900" w:h="16840" w:orient="portrait"/>
          <w:cols w:equalWidth="0" w:num="1">
            <w:col w:w="9700"/>
          </w:cols>
          <w:pgMar w:left="1060" w:top="689" w:right="1140" w:bottom="1440" w:gutter="0" w:footer="0" w:header="0"/>
        </w:sectPr>
      </w:pPr>
    </w:p>
    <w:bookmarkStart w:id="74" w:name="page75"/>
    <w:bookmarkEnd w:id="74"/>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6.20 </w:t>
      </w:r>
      <w:r>
        <w:rPr>
          <w:rFonts w:ascii="Times New Roman" w:cs="Times New Roman" w:eastAsia="Times New Roman" w:hAnsi="Times New Roman"/>
          <w:sz w:val="16"/>
          <w:szCs w:val="16"/>
          <w:u w:val="single" w:color="auto"/>
          <w:color w:val="auto"/>
        </w:rPr>
        <w:t>Business Locations.</w:t>
      </w:r>
    </w:p>
    <w:p>
      <w:pPr>
        <w:spacing w:after="0" w:line="188" w:lineRule="exact"/>
        <w:rPr>
          <w:sz w:val="20"/>
          <w:szCs w:val="20"/>
          <w:color w:val="auto"/>
        </w:rPr>
      </w:pPr>
    </w:p>
    <w:p>
      <w:pPr>
        <w:ind w:left="10" w:right="20" w:firstLine="384"/>
        <w:spacing w:after="0" w:line="272" w:lineRule="auto"/>
        <w:rPr>
          <w:sz w:val="20"/>
          <w:szCs w:val="20"/>
          <w:color w:val="auto"/>
        </w:rPr>
      </w:pPr>
      <w:r>
        <w:rPr>
          <w:rFonts w:ascii="Times New Roman" w:cs="Times New Roman" w:eastAsia="Times New Roman" w:hAnsi="Times New Roman"/>
          <w:sz w:val="14"/>
          <w:szCs w:val="14"/>
          <w:color w:val="auto"/>
        </w:rPr>
        <w:t xml:space="preserve">Set forth on </w:t>
      </w:r>
      <w:r>
        <w:rPr>
          <w:rFonts w:ascii="Times New Roman" w:cs="Times New Roman" w:eastAsia="Times New Roman" w:hAnsi="Times New Roman"/>
          <w:sz w:val="14"/>
          <w:szCs w:val="14"/>
          <w:u w:val="single" w:color="auto"/>
          <w:color w:val="auto"/>
        </w:rPr>
        <w:t>Schedule 6.20(a)</w:t>
      </w:r>
      <w:r>
        <w:rPr>
          <w:rFonts w:ascii="Times New Roman" w:cs="Times New Roman" w:eastAsia="Times New Roman" w:hAnsi="Times New Roman"/>
          <w:sz w:val="14"/>
          <w:szCs w:val="14"/>
          <w:color w:val="auto"/>
        </w:rPr>
        <w:t xml:space="preserve"> is a list of all real property that is owned or leased by the Loan Parties as of the Closing Date (with (x) a description of each real property that is Excluded Property, (y) a designation of whether such real property is owned or leased and (z) if any Loan Party maintains books and records at such real property). Set forth on </w:t>
      </w:r>
      <w:r>
        <w:rPr>
          <w:rFonts w:ascii="Times New Roman" w:cs="Times New Roman" w:eastAsia="Times New Roman" w:hAnsi="Times New Roman"/>
          <w:sz w:val="14"/>
          <w:szCs w:val="14"/>
          <w:u w:val="single" w:color="auto"/>
          <w:color w:val="auto"/>
        </w:rPr>
        <w:t>Schedule 6.20(b)</w:t>
      </w:r>
      <w:r>
        <w:rPr>
          <w:rFonts w:ascii="Times New Roman" w:cs="Times New Roman" w:eastAsia="Times New Roman" w:hAnsi="Times New Roman"/>
          <w:sz w:val="14"/>
          <w:szCs w:val="14"/>
          <w:color w:val="auto"/>
        </w:rPr>
        <w:t xml:space="preserve"> is the taxpayer identification number and organizational identification number of each Loan Party as of the Closing Date. The exact legal name and jurisdiction of organization of (a) the Borrower is as set forth on </w:t>
      </w:r>
      <w:r>
        <w:rPr>
          <w:rFonts w:ascii="Times New Roman" w:cs="Times New Roman" w:eastAsia="Times New Roman" w:hAnsi="Times New Roman"/>
          <w:sz w:val="14"/>
          <w:szCs w:val="14"/>
          <w:u w:val="single" w:color="auto"/>
          <w:color w:val="auto"/>
        </w:rPr>
        <w:t>Schedule 6.20(b)</w:t>
      </w:r>
      <w:r>
        <w:rPr>
          <w:rFonts w:ascii="Times New Roman" w:cs="Times New Roman" w:eastAsia="Times New Roman" w:hAnsi="Times New Roman"/>
          <w:sz w:val="14"/>
          <w:szCs w:val="14"/>
          <w:color w:val="auto"/>
        </w:rPr>
        <w:t xml:space="preserve"> and (b) each Guarantor is (i) as set forth on </w:t>
      </w:r>
      <w:r>
        <w:rPr>
          <w:rFonts w:ascii="Times New Roman" w:cs="Times New Roman" w:eastAsia="Times New Roman" w:hAnsi="Times New Roman"/>
          <w:sz w:val="14"/>
          <w:szCs w:val="14"/>
          <w:u w:val="single" w:color="auto"/>
          <w:color w:val="auto"/>
        </w:rPr>
        <w:t>Schedule 6.20(b)</w:t>
      </w:r>
      <w:r>
        <w:rPr>
          <w:rFonts w:ascii="Times New Roman" w:cs="Times New Roman" w:eastAsia="Times New Roman" w:hAnsi="Times New Roman"/>
          <w:sz w:val="14"/>
          <w:szCs w:val="14"/>
          <w:color w:val="auto"/>
        </w:rPr>
        <w:t xml:space="preserve"> or (ii) as set forth on Schedule 1 to the Joinder Agreement pursuant to which such Guarantor became a party hereto. Except as set forth on </w:t>
      </w:r>
      <w:r>
        <w:rPr>
          <w:rFonts w:ascii="Times New Roman" w:cs="Times New Roman" w:eastAsia="Times New Roman" w:hAnsi="Times New Roman"/>
          <w:sz w:val="14"/>
          <w:szCs w:val="14"/>
          <w:u w:val="single" w:color="auto"/>
          <w:color w:val="auto"/>
        </w:rPr>
        <w:t>Schedule 6.20(c)</w:t>
      </w:r>
      <w:r>
        <w:rPr>
          <w:rFonts w:ascii="Times New Roman" w:cs="Times New Roman" w:eastAsia="Times New Roman" w:hAnsi="Times New Roman"/>
          <w:sz w:val="14"/>
          <w:szCs w:val="14"/>
          <w:color w:val="auto"/>
        </w:rPr>
        <w:t>, no Loan Party has during the five years preceding the Closing Date (i) changed its legal name,</w:t>
      </w:r>
    </w:p>
    <w:p>
      <w:pPr>
        <w:spacing w:after="0" w:line="4" w:lineRule="exact"/>
        <w:rPr>
          <w:sz w:val="20"/>
          <w:szCs w:val="20"/>
          <w:color w:val="auto"/>
        </w:rPr>
      </w:pPr>
    </w:p>
    <w:p>
      <w:pPr>
        <w:ind w:left="390" w:right="1300" w:hanging="390"/>
        <w:spacing w:after="0" w:line="473" w:lineRule="auto"/>
        <w:tabs>
          <w:tab w:leader="none" w:pos="23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changed its jurisdiction of organization, or (iii) been party to a merger, amalgamation, consolidation or such other structural change. 6.21 </w:t>
      </w:r>
      <w:r>
        <w:rPr>
          <w:rFonts w:ascii="Times New Roman" w:cs="Times New Roman" w:eastAsia="Times New Roman" w:hAnsi="Times New Roman"/>
          <w:sz w:val="16"/>
          <w:szCs w:val="16"/>
          <w:u w:val="single" w:color="auto"/>
          <w:color w:val="auto"/>
        </w:rPr>
        <w:t>Sanctions Concerns; Anti-Corruption Laws; PATRIOT Act.</w:t>
      </w:r>
    </w:p>
    <w:p>
      <w:pPr>
        <w:ind w:left="10" w:right="60" w:firstLine="866"/>
        <w:spacing w:after="0" w:line="278" w:lineRule="auto"/>
        <w:tabs>
          <w:tab w:leader="none" w:pos="109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Sanctions Concerns</w:t>
      </w:r>
      <w:r>
        <w:rPr>
          <w:rFonts w:ascii="Times New Roman" w:cs="Times New Roman" w:eastAsia="Times New Roman" w:hAnsi="Times New Roman"/>
          <w:sz w:val="14"/>
          <w:szCs w:val="14"/>
          <w:color w:val="auto"/>
        </w:rPr>
        <w:t>. No Loan Party, nor any Subsidiary, nor, to the knowledge of the Loan Parties and their Subsidiaries, any director, officer, employee, agent, Affiliate or representative thereof, (x) is an individual or entity that is, or is 50% or more owned or otherwise controlled by, any individual or entity that is (i) currently the subject or target of any Sanctions, (ii) included on OFAC’s List of Specially Designated Nationals and Blocked Persons, HMT’s Consolidated List of Financial Sanctions Targets and the Investment Ban List, or any similar list enforced by any other relevant sanctions authority, including Global Affairs Canada, or (iii) located, organized or resident in a Designated Jurisdiction or (y) is or has been (within the previous five years) engaged in any transaction with any Person who, at the time of such transaction was the subject of Sanctions or who is located, organized or residing in any Designated Jurisdiction. Parent and its Subsidiaries have conducted their businesses in compliance with all applicable Sanctions.</w:t>
      </w:r>
    </w:p>
    <w:p>
      <w:pPr>
        <w:spacing w:after="0" w:line="147" w:lineRule="exact"/>
        <w:rPr>
          <w:rFonts w:ascii="Times New Roman" w:cs="Times New Roman" w:eastAsia="Times New Roman" w:hAnsi="Times New Roman"/>
          <w:sz w:val="14"/>
          <w:szCs w:val="14"/>
          <w:color w:val="auto"/>
        </w:rPr>
      </w:pPr>
    </w:p>
    <w:p>
      <w:pPr>
        <w:jc w:val="both"/>
        <w:ind w:left="10" w:right="40" w:firstLine="866"/>
        <w:spacing w:after="0" w:line="243" w:lineRule="auto"/>
        <w:tabs>
          <w:tab w:leader="none" w:pos="1102"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Crime Laws</w:t>
      </w:r>
      <w:r>
        <w:rPr>
          <w:rFonts w:ascii="Times New Roman" w:cs="Times New Roman" w:eastAsia="Times New Roman" w:hAnsi="Times New Roman"/>
          <w:sz w:val="16"/>
          <w:szCs w:val="16"/>
          <w:color w:val="auto"/>
        </w:rPr>
        <w:t>. The Loan Parties and their Subsidiaries have conducted their business in compliance in all material respects with the United States Foreign Corrupt Practices Act of 1977, as amended, the UK Bribery Act 2010, the Proceeds of Crime (Money Laundering) and Terrorist Financing Act (Canada), the Special Economic Measures Act (Canada), the Freezing Assets of Corrupt Foreign Officials Act, Part II.I of the Criminal Code (Canada), and other similar anti-corruption legislation in other applicable jurisdictions.</w:t>
      </w:r>
    </w:p>
    <w:p>
      <w:pPr>
        <w:spacing w:after="0" w:line="167"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 To the extent applicable, each of the Loan Parties and their Subsidiaries is in compliance, in all material respects, with</w:t>
      </w:r>
    </w:p>
    <w:p>
      <w:pPr>
        <w:spacing w:after="0" w:line="14" w:lineRule="exact"/>
        <w:rPr>
          <w:sz w:val="20"/>
          <w:szCs w:val="20"/>
          <w:color w:val="auto"/>
        </w:rPr>
      </w:pPr>
    </w:p>
    <w:p>
      <w:pPr>
        <w:ind w:left="10" w:right="360" w:hanging="10"/>
        <w:spacing w:after="0" w:line="238" w:lineRule="auto"/>
        <w:tabs>
          <w:tab w:leader="none" w:pos="19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with the Enemy Act, as amended, and each of the foreign assets control regulations of the United States Treasury Department (31 CFR, Subtitle B, Chapter V, as amended) and any other enabling legislation or executive order relating thereto and (ii) the PATRIOT Act.</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6.22 </w:t>
      </w:r>
      <w:r>
        <w:rPr>
          <w:rFonts w:ascii="Times New Roman" w:cs="Times New Roman" w:eastAsia="Times New Roman" w:hAnsi="Times New Roman"/>
          <w:sz w:val="16"/>
          <w:szCs w:val="16"/>
          <w:u w:val="single" w:color="auto"/>
          <w:color w:val="auto"/>
        </w:rPr>
        <w:t>Material Contracts.</w:t>
      </w:r>
    </w:p>
    <w:p>
      <w:pPr>
        <w:spacing w:after="0" w:line="188" w:lineRule="exact"/>
        <w:rPr>
          <w:sz w:val="20"/>
          <w:szCs w:val="20"/>
          <w:color w:val="auto"/>
        </w:rPr>
      </w:pPr>
    </w:p>
    <w:p>
      <w:pPr>
        <w:ind w:left="10" w:firstLine="866"/>
        <w:spacing w:after="0" w:line="239" w:lineRule="auto"/>
        <w:tabs>
          <w:tab w:leader="none" w:pos="109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Set forth on </w:t>
      </w:r>
      <w:r>
        <w:rPr>
          <w:rFonts w:ascii="Times New Roman" w:cs="Times New Roman" w:eastAsia="Times New Roman" w:hAnsi="Times New Roman"/>
          <w:sz w:val="16"/>
          <w:szCs w:val="16"/>
          <w:u w:val="single" w:color="auto"/>
          <w:color w:val="auto"/>
        </w:rPr>
        <w:t>Schedule 6.22</w:t>
      </w:r>
      <w:r>
        <w:rPr>
          <w:rFonts w:ascii="Times New Roman" w:cs="Times New Roman" w:eastAsia="Times New Roman" w:hAnsi="Times New Roman"/>
          <w:sz w:val="16"/>
          <w:szCs w:val="16"/>
          <w:color w:val="auto"/>
        </w:rPr>
        <w:t xml:space="preserve"> is a complete and accurate list as of the Closing Date or the applicable Delayed Draw Borrowing Date (except as would not be material to the Product Development and Commercialization Activities), as the case may be, of all Material Contracts of Parent or any of its Subsidiaries, with any amendments and modifications thereto. As of (x) the Closing Date and (y) the applicable Delayed Draw Borrowing Date (except as would not be material to the Product Development and Commercialization Activities): each such Material Contract (i) is in full force and effect and is legal, valid and binding upon and enforceable against Parent and its Subsidiaries party thereto and all other parties thereto in accordance with its terms, subject to applicable Debtor Relief</w:t>
      </w:r>
    </w:p>
    <w:p>
      <w:pPr>
        <w:spacing w:after="0" w:line="137"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63</w:t>
      </w:r>
    </w:p>
    <w:p>
      <w:pPr>
        <w:sectPr>
          <w:pgSz w:w="11900" w:h="16840" w:orient="portrait"/>
          <w:cols w:equalWidth="0" w:num="1">
            <w:col w:w="9770"/>
          </w:cols>
          <w:pgMar w:left="1050" w:top="689" w:right="1080" w:bottom="1440" w:gutter="0" w:footer="0" w:header="0"/>
        </w:sectPr>
      </w:pPr>
    </w:p>
    <w:bookmarkStart w:id="75" w:name="page76"/>
    <w:bookmarkEnd w:id="75"/>
    <w:p>
      <w:pPr>
        <w:ind w:right="1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Laws or other Laws affecting creditors’ rights generally and subject to general principles of equity, (ii) has not been amended or otherwise modified in violation of this Agreement and (iii) has not suffered a default or material breach by any parties thereto thereunder. As of such dates, respectively, none of Parent or any of its Subsidiaries has taken any action that would permit any other Person party to any Material Contract to have, and no such Person otherwise has, any defenses, counterclaims, termination rights or rights of setoff thereunder.</w:t>
      </w:r>
    </w:p>
    <w:p>
      <w:pPr>
        <w:spacing w:after="0" w:line="167" w:lineRule="exact"/>
        <w:rPr>
          <w:sz w:val="20"/>
          <w:szCs w:val="20"/>
          <w:color w:val="auto"/>
        </w:rPr>
      </w:pPr>
    </w:p>
    <w:p>
      <w:pPr>
        <w:ind w:right="100" w:firstLine="866"/>
        <w:spacing w:after="0" w:line="259" w:lineRule="auto"/>
        <w:tabs>
          <w:tab w:leader="none" w:pos="109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made available to the Administrative Agent and the Lenders full, complete and correct copies of all Material Contracts (including all exhibits and schedules thereto).</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6.23 </w:t>
      </w:r>
      <w:r>
        <w:rPr>
          <w:rFonts w:ascii="Times New Roman" w:cs="Times New Roman" w:eastAsia="Times New Roman" w:hAnsi="Times New Roman"/>
          <w:sz w:val="16"/>
          <w:szCs w:val="16"/>
          <w:u w:val="single" w:color="auto"/>
          <w:color w:val="auto"/>
        </w:rPr>
        <w:t>Regulatory Compliance.</w:t>
      </w:r>
    </w:p>
    <w:p>
      <w:pPr>
        <w:spacing w:after="0" w:line="188" w:lineRule="exact"/>
        <w:rPr>
          <w:sz w:val="20"/>
          <w:szCs w:val="20"/>
          <w:color w:val="auto"/>
        </w:rPr>
      </w:pPr>
    </w:p>
    <w:p>
      <w:pPr>
        <w:ind w:right="40" w:firstLine="866"/>
        <w:spacing w:after="0" w:line="238" w:lineRule="auto"/>
        <w:tabs>
          <w:tab w:leader="none" w:pos="108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its Subsidiaries hold all Key Permits necessary for the conduct of the Business as currently conducted. All Key Permits held by Parent and its Subsidiaries are (i) legally and beneficially owned exclusively by Parent or such Subsidiary, free and clear of all Liens other than Permitted Liens, and (ii) validly registered and on file with the applicable Governmental Authority, in material compliance with all filing and maintenance requirements (including any fee requirements) thereof, and are in good standing, valid and enforceable with the applicable Governmental Authority. All required Regulatory Authorizations and other notices, registrations and listings, supplemental applications or notifications, reports (including reports of adverse experiences) and other filings required to be filed by Parent, its Subsidiaries or, to the knowledge of Parent or the Borrower, received from any of their respective Product Distributors or suppliers with respect to the Key Products have been filed with Regulatory Agencies and all other applicable Governmental Authorities. None of Parent or any of its Subsidiaries has received any written notice that any Key Permits have been or are being revoked, withdrawn, suspended, limited or challenged.</w:t>
      </w:r>
    </w:p>
    <w:p>
      <w:pPr>
        <w:spacing w:after="0" w:line="170" w:lineRule="exact"/>
        <w:rPr>
          <w:rFonts w:ascii="Times New Roman" w:cs="Times New Roman" w:eastAsia="Times New Roman" w:hAnsi="Times New Roman"/>
          <w:sz w:val="16"/>
          <w:szCs w:val="16"/>
          <w:color w:val="auto"/>
        </w:rPr>
      </w:pPr>
    </w:p>
    <w:p>
      <w:pPr>
        <w:ind w:firstLine="866"/>
        <w:spacing w:after="0" w:line="236" w:lineRule="auto"/>
        <w:tabs>
          <w:tab w:leader="none" w:pos="109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Parent and its Subsidiaries, and to the knowledge of Parent and the Borrower, the Product Distributors (as relating to the Key Products), complies with, and the Products were and are being designed, researched, developed, manufactured, tested, distributed, stored, packaged, labeled, promoted and sold in compliance in all material respects with, (A) all applicable Laws, including, without limitation, all applicable requirements of the FDCA, the PHSA and similar state Laws, and (B) all Product Authorizations, Regulatory Authorizations and other Key Permits. None of Parent and its Subsidiaries, nor, to the knowledge of Parent or the Borrower, their respective Product Distributors (as relating to the Key Products) or suppliers or contractors, have received any inspectional reports (including establishment inspection reports (EIRs) and Form FDA 483s), warning letters, untitled letters or similar enforcement documents with respect to any Product or the business of Parent and its Subsidiaries or the relevant Product Distributors (as relating to the Key Products), from any Governmental Authority that assert material lack of compliance with any applicable Laws. None of Parent or any of its Subsidiaries has received any written notice of, or otherwise have knowledge of, any pending regulatory enforcement action, investigation or inquiry against Parent or any of its Subsidiaries, or any of their respective Product Distributors or suppliers or contractors with respect to the Key Products, and, to the knowledge of Parent or the Borrower, there is no basis for any adverse regulatory action against Parent or any of its Subsidiaries or, to the knowledge of Parent or the Borrower, their respective Product Distributors or suppliers or contractors, with respect to the Key Products. To the knowledge of Parent or the Borrower (i) there have been no product recalls, safety alerts, withdrawals, clinical holds, marketing suspensions, removals or the like conducted, undertaken or issued by any Person, whether or not at the request, demand or order of any Governmental Authority or otherwise, with respect to any Product, (ii) no such product recalls, safety alerts, corrections,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40" w:orient="portrait"/>
          <w:cols w:equalWidth="0" w:num="1">
            <w:col w:w="9760"/>
          </w:cols>
          <w:pgMar w:left="1060" w:top="689" w:right="1080" w:bottom="1440" w:gutter="0" w:footer="0" w:header="0"/>
        </w:sectPr>
      </w:pPr>
    </w:p>
    <w:bookmarkStart w:id="76" w:name="page77"/>
    <w:bookmarkEnd w:id="76"/>
    <w:p>
      <w:pPr>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withdrawals, marketing suspensions, removals or the like have been requested, demanded or ordered by any Governmental Authority, and, (iii) there is no basis for the issuance of any such product recalls, safety alerts, corrections, withdrawals, marketing suspensions, removals or the like by any Person with respect to any Products. To the knowledge of Parent or the Borrower, none of Parent or any of its Subsidiaries has received any written notice of, and does not otherwise have knowledge of, any criminal, injunctive, seizure, detention or civil penalty actions that have at any time been commenced or threatened in writing by any Governmental Authority with respect to or in connection with any Products, or any consent decrees (including plea agreements) which relate to any Products, and, to the knowledge of Parent or the Borrower, there is no basis for the commencement of any criminal injunctive, seizure, detention or civil penalty actions by any Governmental Authority relating to the Products or for the issuance of any consent decrees. None of Parent and its Subsidiaries nor, to the knowledge of Parent or the Borrower, any of their respective Product Distributors or suppliers or contractors is employing or utilizing the services of any individual who has been debarred, suspended or disqualified under any applicable Law.</w:t>
      </w:r>
    </w:p>
    <w:p>
      <w:pPr>
        <w:spacing w:after="0" w:line="170" w:lineRule="exact"/>
        <w:rPr>
          <w:sz w:val="20"/>
          <w:szCs w:val="20"/>
          <w:color w:val="auto"/>
        </w:rPr>
      </w:pPr>
    </w:p>
    <w:p>
      <w:pPr>
        <w:jc w:val="both"/>
        <w:ind w:right="200" w:firstLine="866"/>
        <w:spacing w:after="0" w:line="243" w:lineRule="auto"/>
        <w:tabs>
          <w:tab w:leader="none" w:pos="108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Parent or any of its Subsidiaries, or, to the knowledge of Parent or the Borrower, any of their respective Product Distributors or suppliers or contractors, has received written notice or threat of commencement of action by any Governmental Authority to withdraw its approval of any Product, to enjoin production of any Product at any facility, or otherwise to seize any Product. No Product in the inventory of Parent or any of its Subsidiaries, or otherwise currently in commercial distribution is adulterated or misbranded.</w:t>
      </w:r>
    </w:p>
    <w:p>
      <w:pPr>
        <w:spacing w:after="0" w:line="167" w:lineRule="exact"/>
        <w:rPr>
          <w:rFonts w:ascii="Times New Roman" w:cs="Times New Roman" w:eastAsia="Times New Roman" w:hAnsi="Times New Roman"/>
          <w:sz w:val="16"/>
          <w:szCs w:val="16"/>
          <w:color w:val="auto"/>
        </w:rPr>
      </w:pPr>
    </w:p>
    <w:p>
      <w:pPr>
        <w:ind w:right="20" w:firstLine="866"/>
        <w:spacing w:after="0" w:line="273" w:lineRule="auto"/>
        <w:tabs>
          <w:tab w:leader="none" w:pos="1097"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studies, tests and preclinical and clinical trials that have been or are being conducted relating to the Products by or, to the knowledge of Parent or the Borrower, on behalf of Parent or any of and its Subsidiaries and, to the knowledge of Parent or the Borrower, their respective Product Distributors, licensees, licensors and Third Party services providers and consultants, in their services with respect to the Products have been conducted, and are currently being conducted, in compliance in all material respects with all applicable Laws, including, but not limited to, the FDCA, the PHSA, cGCPs and all similar applicable Laws. All results of such studies, tests and trials, and all other material information related to such studies, tests and trials, have been made available to the Administrative Agent and the Lenders. The summaries and descriptions of any of the foregoing provided to the Administrative Agent and the Lenders are accurate in all material respects and contain no material omissions. None of Parent and its Subsidiaries, or, to the knowledge of Parent or the Borrower, any of their respective Product Distributors, licensees, licensors or Third Party services providers or consultants, has received from the FDA or other applicable Governmental Authority any unresolved notices or correspondence requiring the termination, suspension, material modification or clinical hold of any studies, tests or clinical trials (in whole or in part) conducted by or on behalf of Parent and its Subsidiaries with respect to or in connection with the Products. No clinical trial conducted by or on behalf of Parent and its Subsidiaries with respect to any Product has used any clinical investigator who has been disqualified under FDA regulations. To the extent necessary by applicable Law, Parent and each Subsidiary, as applicable, has obtained all necessary Regulatory Authorizations for the conduct of any clinical investigations conducted by or on behalf of Parent or such Subsidiary.</w:t>
      </w:r>
    </w:p>
    <w:p>
      <w:pPr>
        <w:spacing w:after="0" w:line="335" w:lineRule="exact"/>
        <w:rPr>
          <w:rFonts w:ascii="Times New Roman" w:cs="Times New Roman" w:eastAsia="Times New Roman" w:hAnsi="Times New Roman"/>
          <w:sz w:val="14"/>
          <w:szCs w:val="14"/>
          <w:color w:val="auto"/>
        </w:rPr>
      </w:pPr>
    </w:p>
    <w:p>
      <w:pPr>
        <w:ind w:right="60" w:firstLine="866"/>
        <w:spacing w:after="0" w:line="243" w:lineRule="auto"/>
        <w:tabs>
          <w:tab w:leader="none" w:pos="108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material untrue statement of fact and no fraudulent statement made by Parent or any of its Subsidiaries, or, to the knowledge of Parent or the Borrower, the Product Distributors (as relating to Key Products), or any of their respective agents or representatives to the FDA, CMS, or any other Governmental Authority, and there has been no failure to disclose any material fact required to be disclosed to the FDA, any Regulatory Agency, or any other Governmental Authority.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1900" w:h="16840" w:orient="portrait"/>
          <w:cols w:equalWidth="0" w:num="1">
            <w:col w:w="9780"/>
          </w:cols>
          <w:pgMar w:left="1060" w:top="689" w:right="1060" w:bottom="1440" w:gutter="0" w:footer="0" w:header="0"/>
        </w:sectPr>
      </w:pPr>
    </w:p>
    <w:bookmarkStart w:id="77" w:name="page78"/>
    <w:bookmarkEnd w:id="77"/>
    <w:p>
      <w:pPr>
        <w:ind w:left="10" w:right="120" w:firstLine="866"/>
        <w:spacing w:after="0" w:line="278" w:lineRule="auto"/>
        <w:tabs>
          <w:tab w:leader="none" w:pos="1081"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There is no arrangement relating to Parent or its Subsidiaries providing for any rebates, kickbacks or other forms of compensation that are unlawful to be paid to any Person to induce or reward the referral of business or for the arrangement for recommendation of such referrals. All billings by Parent and its Subsidiaries for their services have been true and correct in all material respects and are in compliance in all material respects with all applicable Laws, including the Federal False Claims Act or any applicable state false claim or fraud law. None of Parent and its Subsidiaries has received any notice from the DOJ, any U.S. Attorney, any State Attorney General, or other similar Governmental Authority alleging any violation of the Federal Anti-kickback Statute, the Federal False Claims Act, the Foreign Corrupt Practices Act of 1977, as amended, any federal Laws, or similar state or foreign Laws. None of Parent and its Subsidiaries is aware of any conduct that reasonably could be interpreted as a violation of any such Laws.</w:t>
      </w:r>
    </w:p>
    <w:p>
      <w:pPr>
        <w:spacing w:after="0" w:line="147" w:lineRule="exact"/>
        <w:rPr>
          <w:rFonts w:ascii="Times New Roman" w:cs="Times New Roman" w:eastAsia="Times New Roman" w:hAnsi="Times New Roman"/>
          <w:sz w:val="14"/>
          <w:szCs w:val="14"/>
          <w:color w:val="auto"/>
        </w:rPr>
      </w:pPr>
    </w:p>
    <w:p>
      <w:pPr>
        <w:ind w:left="10" w:firstLine="866"/>
        <w:spacing w:after="0" w:line="247" w:lineRule="auto"/>
        <w:tabs>
          <w:tab w:leader="none" w:pos="110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transactions contemplated by the Loan Documents (or contemplated by the conditions to effectiveness of any Loan Document) will not impair Parent’s or any of its Subsidiaries’ ownership of or rights under (or the license or other right to use, as the case may be) any Key Permits relating to the Products.</w:t>
      </w:r>
    </w:p>
    <w:p>
      <w:pPr>
        <w:spacing w:after="0" w:line="164" w:lineRule="exact"/>
        <w:rPr>
          <w:rFonts w:ascii="Times New Roman" w:cs="Times New Roman" w:eastAsia="Times New Roman" w:hAnsi="Times New Roman"/>
          <w:sz w:val="16"/>
          <w:szCs w:val="16"/>
          <w:color w:val="auto"/>
        </w:rPr>
      </w:pPr>
    </w:p>
    <w:p>
      <w:pPr>
        <w:ind w:left="10" w:right="200" w:firstLine="866"/>
        <w:spacing w:after="0" w:line="243" w:lineRule="auto"/>
        <w:tabs>
          <w:tab w:leader="none" w:pos="110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right of Parent or any of its Subsidiaries to receive reimbursements pursuant to any government program or private program has ever been terminated or otherwise adversely affected as a result of any investigation or enforcement action, whether by any Governmental Authority or other Third Party, and none of Parent or any Subsidiary has been the subject of any inspection, investigation, or audit, by any Governmental Authority in connection with any alleged improper activity.</w:t>
      </w:r>
    </w:p>
    <w:p>
      <w:pPr>
        <w:spacing w:after="0" w:line="167" w:lineRule="exact"/>
        <w:rPr>
          <w:rFonts w:ascii="Times New Roman" w:cs="Times New Roman" w:eastAsia="Times New Roman" w:hAnsi="Times New Roman"/>
          <w:sz w:val="16"/>
          <w:szCs w:val="16"/>
          <w:color w:val="auto"/>
        </w:rPr>
      </w:pPr>
    </w:p>
    <w:p>
      <w:pPr>
        <w:ind w:left="10" w:right="20" w:firstLine="866"/>
        <w:spacing w:after="0" w:line="274" w:lineRule="auto"/>
        <w:tabs>
          <w:tab w:leader="none" w:pos="1072"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Parent or any of its Subsidiaries, nor, to Parent’s or the Borrower’s knowledge, any individual who is an officer, director, manager, employee, agent or managing agent of Parent or any of its Subsidiaries has been convicted of, charged with or, to Parent’s or the Borrower’s knowledge, investigated for any federal or state health program-related offense or any other offense related to healthcare or been excluded or suspended from participation in any such program; or, to Parent’s or the Borrower’s knowledge, within the past five (5) years, has been convicted of, charged with or, to Parent’s or the Borrower’s knowledge, investigated for a violation of Laws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Parent or any of its Subsidiaries, nor, to Parent or the Borrower’s knowledge, any individual who is an officer, director, employee, stockholder, agent or managing agent of Parent or any of its Subsidiaries has been convicted of any crime or engaged in any conduct that has resulted or would reasonably be expected to result in a debarment or exclusion under (i) 21 U.S.C. Section 335a,</w:t>
      </w:r>
    </w:p>
    <w:p>
      <w:pPr>
        <w:spacing w:after="0" w:line="164" w:lineRule="exact"/>
        <w:rPr>
          <w:rFonts w:ascii="Times New Roman" w:cs="Times New Roman" w:eastAsia="Times New Roman" w:hAnsi="Times New Roman"/>
          <w:sz w:val="14"/>
          <w:szCs w:val="14"/>
          <w:color w:val="auto"/>
        </w:rPr>
      </w:pPr>
    </w:p>
    <w:p>
      <w:pPr>
        <w:jc w:val="both"/>
        <w:ind w:left="10" w:right="320" w:hanging="10"/>
        <w:spacing w:after="0" w:line="237" w:lineRule="auto"/>
        <w:tabs>
          <w:tab w:leader="none" w:pos="23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1128 of the Social Security Act or (iii) any similar applicable Law. No debarment proceedings or investigations in respect of the business of Parent or any of its Subsidiaries are pending or, to the knowledge of Parent and its Subsidiaries, threatened against Parent, any of its Subsidiaries or any individual who is an officer, director, manager, employee, agent or managing agent of Parent or any of its Subsidiaries.</w:t>
      </w:r>
    </w:p>
    <w:p>
      <w:pPr>
        <w:spacing w:after="0" w:line="169" w:lineRule="exact"/>
        <w:rPr>
          <w:rFonts w:ascii="Times New Roman" w:cs="Times New Roman" w:eastAsia="Times New Roman" w:hAnsi="Times New Roman"/>
          <w:sz w:val="16"/>
          <w:szCs w:val="16"/>
          <w:color w:val="auto"/>
        </w:rPr>
      </w:pPr>
    </w:p>
    <w:p>
      <w:pPr>
        <w:ind w:left="1070" w:hanging="194"/>
        <w:spacing w:after="0"/>
        <w:tabs>
          <w:tab w:leader="none" w:pos="107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Closing Date, all Products are listed on</w:t>
      </w:r>
      <w:r>
        <w:rPr>
          <w:rFonts w:ascii="Times New Roman" w:cs="Times New Roman" w:eastAsia="Times New Roman" w:hAnsi="Times New Roman"/>
          <w:sz w:val="16"/>
          <w:szCs w:val="16"/>
          <w:u w:val="single" w:color="auto"/>
          <w:color w:val="auto"/>
        </w:rPr>
        <w:t>Schedule 1.01</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66</w:t>
      </w:r>
    </w:p>
    <w:p>
      <w:pPr>
        <w:sectPr>
          <w:pgSz w:w="11900" w:h="16840" w:orient="portrait"/>
          <w:cols w:equalWidth="0" w:num="1">
            <w:col w:w="9810"/>
          </w:cols>
          <w:pgMar w:left="1050" w:top="689" w:right="1040" w:bottom="1440" w:gutter="0" w:footer="0" w:header="0"/>
        </w:sectPr>
      </w:pPr>
    </w:p>
    <w:bookmarkStart w:id="78" w:name="page79"/>
    <w:bookmarkEnd w:id="78"/>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6.24 </w:t>
      </w:r>
      <w:r>
        <w:rPr>
          <w:rFonts w:ascii="Times New Roman" w:cs="Times New Roman" w:eastAsia="Times New Roman" w:hAnsi="Times New Roman"/>
          <w:sz w:val="16"/>
          <w:szCs w:val="16"/>
          <w:u w:val="single" w:color="auto"/>
          <w:color w:val="auto"/>
        </w:rPr>
        <w:t>Labor Matters.</w:t>
      </w:r>
    </w:p>
    <w:p>
      <w:pPr>
        <w:spacing w:after="0" w:line="188" w:lineRule="exact"/>
        <w:rPr>
          <w:sz w:val="20"/>
          <w:szCs w:val="20"/>
          <w:color w:val="auto"/>
        </w:rPr>
      </w:pPr>
    </w:p>
    <w:p>
      <w:pPr>
        <w:ind w:right="380" w:firstLine="384"/>
        <w:spacing w:after="0" w:line="243" w:lineRule="auto"/>
        <w:rPr>
          <w:sz w:val="20"/>
          <w:szCs w:val="20"/>
          <w:color w:val="auto"/>
        </w:rPr>
      </w:pPr>
      <w:r>
        <w:rPr>
          <w:rFonts w:ascii="Times New Roman" w:cs="Times New Roman" w:eastAsia="Times New Roman" w:hAnsi="Times New Roman"/>
          <w:sz w:val="16"/>
          <w:szCs w:val="16"/>
          <w:color w:val="auto"/>
        </w:rPr>
        <w:t>There are no existing or, to the knowledge of Parent or the Borrower, threatened strikes, lockouts or other labor disputes involving Parent or any Subsidiary that singly or in the aggregate could reasonably be expected to result in a Material Adverse Effect. Hours worked by and payment made to employees of Parent and its Subsidiaries are not in violation in any material respect of the Fair Labor Standards Act or any other applicable law, rule or regulation dealing with such matters.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6.25 </w:t>
      </w:r>
      <w:r>
        <w:rPr>
          <w:rFonts w:ascii="Times New Roman" w:cs="Times New Roman" w:eastAsia="Times New Roman" w:hAnsi="Times New Roman"/>
          <w:sz w:val="16"/>
          <w:szCs w:val="16"/>
          <w:u w:val="single" w:color="auto"/>
          <w:color w:val="auto"/>
        </w:rPr>
        <w:t>Affected Financial Institution.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Loan Party or any of their Subsidiaries is an Affected Financial Institution.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6.26 </w:t>
      </w:r>
      <w:r>
        <w:rPr>
          <w:rFonts w:ascii="Times New Roman" w:cs="Times New Roman" w:eastAsia="Times New Roman" w:hAnsi="Times New Roman"/>
          <w:sz w:val="16"/>
          <w:szCs w:val="16"/>
          <w:u w:val="single" w:color="auto"/>
          <w:color w:val="auto"/>
        </w:rPr>
        <w:t>Ranking of Loans.</w:t>
      </w:r>
    </w:p>
    <w:p>
      <w:pPr>
        <w:spacing w:after="0" w:line="188" w:lineRule="exact"/>
        <w:rPr>
          <w:sz w:val="20"/>
          <w:szCs w:val="20"/>
          <w:color w:val="auto"/>
        </w:rPr>
      </w:pPr>
    </w:p>
    <w:p>
      <w:pPr>
        <w:ind w:right="340" w:firstLine="384"/>
        <w:spacing w:after="0" w:line="299" w:lineRule="auto"/>
        <w:rPr>
          <w:sz w:val="20"/>
          <w:szCs w:val="20"/>
          <w:color w:val="auto"/>
        </w:rPr>
      </w:pPr>
      <w:r>
        <w:rPr>
          <w:rFonts w:ascii="Times New Roman" w:cs="Times New Roman" w:eastAsia="Times New Roman" w:hAnsi="Times New Roman"/>
          <w:sz w:val="14"/>
          <w:szCs w:val="14"/>
          <w:color w:val="auto"/>
        </w:rPr>
        <w:t xml:space="preserve">The Indebtedness represented by the Loans and the other Obligations under the applicable Loan Documents of each Loan Party is intended to constitute senior secured Indebtedness, and accordingly is, and shall be, at all times while the Loans and the other Obligations remain outstanding or the Lenders have any outstanding Commitments hereunder,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or senior in right of payment with all Indebtedness (if any) of such Loan Party.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6.27 </w:t>
      </w:r>
      <w:r>
        <w:rPr>
          <w:rFonts w:ascii="Times New Roman" w:cs="Times New Roman" w:eastAsia="Times New Roman" w:hAnsi="Times New Roman"/>
          <w:sz w:val="16"/>
          <w:szCs w:val="16"/>
          <w:u w:val="single" w:color="auto"/>
          <w:color w:val="auto"/>
        </w:rPr>
        <w:t>Data Privacy.</w:t>
      </w:r>
    </w:p>
    <w:p>
      <w:pPr>
        <w:spacing w:after="0" w:line="188" w:lineRule="exact"/>
        <w:rPr>
          <w:sz w:val="20"/>
          <w:szCs w:val="20"/>
          <w:color w:val="auto"/>
        </w:rPr>
      </w:pPr>
    </w:p>
    <w:p>
      <w:pPr>
        <w:ind w:firstLine="384"/>
        <w:spacing w:after="0" w:line="274" w:lineRule="auto"/>
        <w:rPr>
          <w:sz w:val="20"/>
          <w:szCs w:val="20"/>
          <w:color w:val="auto"/>
        </w:rPr>
      </w:pPr>
      <w:r>
        <w:rPr>
          <w:rFonts w:ascii="Times New Roman" w:cs="Times New Roman" w:eastAsia="Times New Roman" w:hAnsi="Times New Roman"/>
          <w:sz w:val="14"/>
          <w:szCs w:val="14"/>
          <w:color w:val="auto"/>
        </w:rPr>
        <w:t>To the extent that any Loan Party or any Subsidiary has access to any Personal Information, the Loan Parties and their respective Subsidiaries are in material compliance with all applicable Privacy Laws, and maintain commercially reasonable information security processes that (a) include safeguards designed to protect the security, privacy, confidentiality, and integrity of Personal Information used, disclosed, or accessed by the Loan Parties and their respective Subsidiaries, and (b) are designed to protect against unauthorized access to the Systems and Personal Information of the Loan Parties and their respective Subsidiaries, and (c) have been in compliance with all applicable Privacy Laws in all material respects. For the past six (6) years, neither any Loan Party nor any Subsidiary has received written notice of any claim that such Loan Party or Subsidiary or any of their respective contractors or employees, have suffered a breach of Personal Information as defined under Privacy Laws or is not in compliance with Privacy Laws relating to the collection, use or disclosure of Personal Information, except to the extent any such breach or non-compliance: (i) did not require and is not likely to require such Loan Party or such Subsidiary to provide notification in accordance with Privacy Laws to affected customers, patients or other impacted individuals, or to any Governmental Authority, (ii) could not be reasonably likely, either individually or in the aggregate, to have a Material Adverse Effect, and (iii) has not resulted in or is not reasonably likely to result in any claim or notice from any Governmental Authority alleging a breach of Personal Information or non-compliance with Privacy Laws or referencing the investigation of any such breach of Personal Information or non-compliance with Privacy Laws.</w:t>
      </w:r>
    </w:p>
    <w:p>
      <w:pPr>
        <w:spacing w:after="0" w:line="3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6.28 </w:t>
      </w:r>
      <w:r>
        <w:rPr>
          <w:rFonts w:ascii="Times New Roman" w:cs="Times New Roman" w:eastAsia="Times New Roman" w:hAnsi="Times New Roman"/>
          <w:sz w:val="16"/>
          <w:szCs w:val="16"/>
          <w:u w:val="single" w:color="auto"/>
          <w:color w:val="auto"/>
        </w:rPr>
        <w:t>Deposit and Disbursement Accounts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80" w:firstLine="384"/>
        <w:spacing w:after="0" w:line="241" w:lineRule="auto"/>
        <w:rPr>
          <w:sz w:val="20"/>
          <w:szCs w:val="20"/>
          <w:color w:val="auto"/>
        </w:rPr>
      </w:pPr>
      <w:r>
        <w:rPr>
          <w:rFonts w:ascii="Times New Roman" w:cs="Times New Roman" w:eastAsia="Times New Roman" w:hAnsi="Times New Roman"/>
          <w:sz w:val="16"/>
          <w:szCs w:val="16"/>
          <w:color w:val="auto"/>
        </w:rPr>
        <w:t xml:space="preserve">Set forth on </w:t>
      </w:r>
      <w:r>
        <w:rPr>
          <w:rFonts w:ascii="Times New Roman" w:cs="Times New Roman" w:eastAsia="Times New Roman" w:hAnsi="Times New Roman"/>
          <w:sz w:val="16"/>
          <w:szCs w:val="16"/>
          <w:u w:val="single" w:color="auto"/>
          <w:color w:val="auto"/>
        </w:rPr>
        <w:t>Schedule 6.28</w:t>
      </w:r>
      <w:r>
        <w:rPr>
          <w:rFonts w:ascii="Times New Roman" w:cs="Times New Roman" w:eastAsia="Times New Roman" w:hAnsi="Times New Roman"/>
          <w:sz w:val="16"/>
          <w:szCs w:val="16"/>
          <w:color w:val="auto"/>
        </w:rPr>
        <w:t xml:space="preserve"> is a complete and accurate list as of the Closing Date or the applicable Delayed Draw Borrowing Date, as the case may be, of all banks and other financial institutions at which Parent or any Subsidiary maintains Deposit Accounts, such Schedule correctly identifies the name, address and telephone number of each bank or financial institution, the name in which each such account is held, the type of each such account, and the complete account number for each such account, and each such account (other than Excluded Accounts) is subject to a Deposit Account Control Agreement to the extent required pursuant to </w:t>
      </w:r>
      <w:r>
        <w:rPr>
          <w:rFonts w:ascii="Times New Roman" w:cs="Times New Roman" w:eastAsia="Times New Roman" w:hAnsi="Times New Roman"/>
          <w:sz w:val="16"/>
          <w:szCs w:val="16"/>
          <w:u w:val="single" w:color="auto"/>
          <w:color w:val="auto"/>
        </w:rPr>
        <w:t>Section 7.16</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67</w:t>
      </w:r>
    </w:p>
    <w:p>
      <w:pPr>
        <w:sectPr>
          <w:pgSz w:w="11900" w:h="16840" w:orient="portrait"/>
          <w:cols w:equalWidth="0" w:num="1">
            <w:col w:w="9820"/>
          </w:cols>
          <w:pgMar w:left="1060" w:top="689" w:right="1020"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VII</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AFFIRMATIVE COVENANTS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Until the Facility Termination Date, each Loan Party shall and shall cause each Subsidiary to:</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7.01 </w:t>
      </w:r>
      <w:r>
        <w:rPr>
          <w:rFonts w:ascii="Times New Roman" w:cs="Times New Roman" w:eastAsia="Times New Roman" w:hAnsi="Times New Roman"/>
          <w:sz w:val="16"/>
          <w:szCs w:val="16"/>
          <w:u w:val="single" w:color="auto"/>
          <w:color w:val="auto"/>
        </w:rPr>
        <w:t>Financial Statements; Lender Calls.</w:t>
      </w:r>
    </w:p>
    <w:p>
      <w:pPr>
        <w:spacing w:after="0" w:line="188" w:lineRule="exact"/>
        <w:rPr>
          <w:sz w:val="20"/>
          <w:szCs w:val="20"/>
          <w:color w:val="auto"/>
        </w:rPr>
      </w:pPr>
    </w:p>
    <w:p>
      <w:pPr>
        <w:ind w:right="100" w:firstLine="866"/>
        <w:spacing w:after="0" w:line="238" w:lineRule="auto"/>
        <w:tabs>
          <w:tab w:leader="none" w:pos="108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to the Administrative Agent, as soon as available, and in any event within ninety (90) days after the end of each fiscal year of Parent (or, if earlier, when required to be filed with a Governmental Authority), a consolidated balance sheet of Parent and its Subsidiaries as at the end of such fiscal year, and the related consolidated statements of operations and comprehensive income (loss), stockholders’ equity and cash flows for such fiscal year, setting forth in each case in comparative form the figures for the previous fiscal year, all in reasonable detail and prepared in accordance with GAAP, audited and accompanied by an unqualified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any such qualification that is related solely to the occurrence of the Maturity Date under clause (a) of such definition as a result of the Loans maturing during such fiscal year); and</w:t>
      </w:r>
    </w:p>
    <w:p>
      <w:pPr>
        <w:spacing w:after="0" w:line="170" w:lineRule="exact"/>
        <w:rPr>
          <w:rFonts w:ascii="Times New Roman" w:cs="Times New Roman" w:eastAsia="Times New Roman" w:hAnsi="Times New Roman"/>
          <w:sz w:val="16"/>
          <w:szCs w:val="16"/>
          <w:color w:val="auto"/>
        </w:rPr>
      </w:pPr>
    </w:p>
    <w:p>
      <w:pPr>
        <w:ind w:firstLine="866"/>
        <w:spacing w:after="0" w:line="274" w:lineRule="auto"/>
        <w:tabs>
          <w:tab w:leader="none" w:pos="1097"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to the Administrative Agent, as soon as available, and in any event within forty-five (45) days after the end of each fiscal quarter of each fiscal year of Parent, excluding the final fiscal quarter of each fiscal year (or, if earlier, when required to be filed with a Governmental Authority), (A) a consolidated balance sheet of Parent and its Subsidiaries as at the end of such fiscal quarter, and the related consolidated statements of operations and comprehensive income (loss), stockholders’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(except for the final fiscal quarter of each fiscal year), all in reasonable detail and certified by a Responsible Financial Officer of Parent as fairly presenting in all material respects the financial condition, results of operations, shareholders’ equity and cash flows of Parent and its Subsidiaries in accordance with GAAP, subject only to normal year-end audit adjustments, (B) a report of the Revenue Base for such fiscal quarter, for the portion of Parent’s fiscal year then ended and for the trailing 12-month period ending as of the last day of such fiscal quarter, and including in comparative form the figures for the corresponding fiscal quarter in, and the portion of the fiscal year, and for the trailing 12-month period ending as of the last day of the corresponding fiscal quarter in, the immediately preceding fiscal year, and (C) confirmation of the Unrestricted Cash at the end of such fiscal quarter, and, if available, confirmation of the amount of such Unrestricted Cash at the end of the corresponding fiscal quarter in the preceding fiscal year.</w:t>
      </w:r>
    </w:p>
    <w:p>
      <w:pPr>
        <w:spacing w:after="0" w:line="330" w:lineRule="exact"/>
        <w:rPr>
          <w:rFonts w:ascii="Times New Roman" w:cs="Times New Roman" w:eastAsia="Times New Roman" w:hAnsi="Times New Roman"/>
          <w:sz w:val="14"/>
          <w:szCs w:val="14"/>
          <w:color w:val="auto"/>
        </w:rPr>
      </w:pPr>
    </w:p>
    <w:p>
      <w:pPr>
        <w:ind w:right="80" w:firstLine="866"/>
        <w:spacing w:after="0" w:line="289" w:lineRule="auto"/>
        <w:tabs>
          <w:tab w:leader="none" w:pos="108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request of the Administrative Agent (at the direction of the Required Lenders), Parent shall conduct quarterly conference calls that the Lenders may attend to discuss the financial condition and results of operations of Parent and its Subsidiaries for the most recently ended measurement period for which financial statements have been delivered pursuant to </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7.01(b)</w:t>
      </w:r>
      <w:r>
        <w:rPr>
          <w:rFonts w:ascii="Times New Roman" w:cs="Times New Roman" w:eastAsia="Times New Roman" w:hAnsi="Times New Roman"/>
          <w:sz w:val="14"/>
          <w:szCs w:val="14"/>
          <w:color w:val="auto"/>
        </w:rPr>
        <w:t>, at a date and time to be determined by Administrative Agent (at the direction of the Required Lenders), in consultation with Parent, and with reasonable advance notice to Parent and Lenders.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ectPr>
          <w:pgSz w:w="11900" w:h="16840" w:orient="portrait"/>
          <w:cols w:equalWidth="0" w:num="1">
            <w:col w:w="9800"/>
          </w:cols>
          <w:pgMar w:left="1060" w:top="687" w:right="1040" w:bottom="1440" w:gutter="0" w:footer="0" w:header="0"/>
        </w:sectPr>
      </w:pPr>
    </w:p>
    <w:bookmarkStart w:id="80" w:name="page81"/>
    <w:bookmarkEnd w:id="80"/>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7.02 </w:t>
      </w:r>
      <w:r>
        <w:rPr>
          <w:rFonts w:ascii="Times New Roman" w:cs="Times New Roman" w:eastAsia="Times New Roman" w:hAnsi="Times New Roman"/>
          <w:sz w:val="16"/>
          <w:szCs w:val="16"/>
          <w:u w:val="single" w:color="auto"/>
          <w:color w:val="auto"/>
        </w:rPr>
        <w:t>Certificates; Other Information.</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Deliver to the Administrative Agent, in form and detail satisfactory to the Administrative Agent and the Required Lenders:</w:t>
      </w:r>
    </w:p>
    <w:p>
      <w:pPr>
        <w:spacing w:after="0" w:line="92" w:lineRule="exact"/>
        <w:rPr>
          <w:sz w:val="20"/>
          <w:szCs w:val="20"/>
          <w:color w:val="auto"/>
        </w:rPr>
      </w:pPr>
    </w:p>
    <w:p>
      <w:pPr>
        <w:ind w:left="10" w:right="60" w:firstLine="866"/>
        <w:spacing w:after="0" w:line="284" w:lineRule="auto"/>
        <w:tabs>
          <w:tab w:leader="none" w:pos="1098"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concurrently with the delivery of the financial statements referred to in </w:t>
      </w:r>
      <w:r>
        <w:rPr>
          <w:rFonts w:ascii="Times New Roman" w:cs="Times New Roman" w:eastAsia="Times New Roman" w:hAnsi="Times New Roman"/>
          <w:sz w:val="14"/>
          <w:szCs w:val="14"/>
          <w:u w:val="single" w:color="auto"/>
          <w:color w:val="auto"/>
        </w:rPr>
        <w:t>Sections 7.01(a)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(x) a duly completed Compliance Certificate signed by a Responsible Financial Officer of Parent, certifying compliance with the covenant set forth in </w:t>
      </w:r>
      <w:r>
        <w:rPr>
          <w:rFonts w:ascii="Times New Roman" w:cs="Times New Roman" w:eastAsia="Times New Roman" w:hAnsi="Times New Roman"/>
          <w:sz w:val="14"/>
          <w:szCs w:val="14"/>
          <w:u w:val="single" w:color="auto"/>
          <w:color w:val="auto"/>
        </w:rPr>
        <w:t>Section 8.16</w:t>
      </w:r>
      <w:r>
        <w:rPr>
          <w:rFonts w:ascii="Times New Roman" w:cs="Times New Roman" w:eastAsia="Times New Roman" w:hAnsi="Times New Roman"/>
          <w:sz w:val="14"/>
          <w:szCs w:val="14"/>
          <w:color w:val="auto"/>
        </w:rPr>
        <w:t xml:space="preserve"> and stating that no Default has occurred and is continuing (or, if a Default has occurred, specifying the details of such Default and the action that Parent or any of its Subsidiaries has taken or proposes to take with respect thereto) and (y) a written summary, such as the summary included within the financial statements delivered pursuant to </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describing how any changes in GAAP during such period directly and materially impacted such financial statements;</w:t>
      </w:r>
    </w:p>
    <w:p>
      <w:pPr>
        <w:spacing w:after="0" w:line="139" w:lineRule="exact"/>
        <w:rPr>
          <w:rFonts w:ascii="Times New Roman" w:cs="Times New Roman" w:eastAsia="Times New Roman" w:hAnsi="Times New Roman"/>
          <w:sz w:val="14"/>
          <w:szCs w:val="14"/>
          <w:color w:val="auto"/>
        </w:rPr>
      </w:pPr>
    </w:p>
    <w:p>
      <w:pPr>
        <w:ind w:left="10" w:right="180" w:firstLine="866"/>
        <w:spacing w:after="0" w:line="247" w:lineRule="auto"/>
        <w:tabs>
          <w:tab w:leader="none" w:pos="1107"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and in any event not later than sixty (60) days after the commencement of each fiscal year of Parent, an annual business plan and budget of Parent and its Subsidiaries for the then current fiscal year containing, among other things, projections for each quarter of such fiscal year, in form and substance reasonably satisfactory to the Administrative Agent and the Required Lenders;</w:t>
      </w:r>
    </w:p>
    <w:p>
      <w:pPr>
        <w:spacing w:after="0" w:line="164" w:lineRule="exact"/>
        <w:rPr>
          <w:rFonts w:ascii="Times New Roman" w:cs="Times New Roman" w:eastAsia="Times New Roman" w:hAnsi="Times New Roman"/>
          <w:sz w:val="16"/>
          <w:szCs w:val="16"/>
          <w:color w:val="auto"/>
        </w:rPr>
      </w:pPr>
    </w:p>
    <w:p>
      <w:pPr>
        <w:ind w:left="10" w:right="40" w:firstLine="866"/>
        <w:spacing w:after="0" w:line="243" w:lineRule="auto"/>
        <w:tabs>
          <w:tab w:leader="none" w:pos="1098"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same are available, copies of each annual report, proxy or financial statement or other report or communication sent to the equity holders of any Loan Party, and copies of any annual, regular, periodic and special reports and registration statements which a Loan Party may file or be required to file with the SEC under Section 13 or 15(d) of the Securities Exchange Act of 1934, and not otherwise required to be delivered to the Administrative Agent pursuant hereto;</w:t>
      </w:r>
    </w:p>
    <w:p>
      <w:pPr>
        <w:spacing w:after="0" w:line="167" w:lineRule="exact"/>
        <w:rPr>
          <w:rFonts w:ascii="Times New Roman" w:cs="Times New Roman" w:eastAsia="Times New Roman" w:hAnsi="Times New Roman"/>
          <w:sz w:val="16"/>
          <w:szCs w:val="16"/>
          <w:color w:val="auto"/>
        </w:rPr>
      </w:pPr>
    </w:p>
    <w:p>
      <w:pPr>
        <w:ind w:left="10" w:right="20" w:firstLine="866"/>
        <w:spacing w:after="0" w:line="277" w:lineRule="auto"/>
        <w:tabs>
          <w:tab w:leader="none" w:pos="1107"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ten (10) Business Days after their approval, copies of the minutes of each meeting of the Board of Directors of Parent; provided, that, it is understood and agreed that Parent may redact or withhold any information included in such materials if (i) such information may (in the reasonable determination of Parent upon advice of counsel), (A) be subject to the attorney-client or similar privilege or (B) constitute attorney work product,</w:t>
      </w:r>
    </w:p>
    <w:p>
      <w:pPr>
        <w:ind w:left="10" w:right="580" w:hanging="10"/>
        <w:spacing w:after="0" w:line="238" w:lineRule="auto"/>
        <w:tabs>
          <w:tab w:leader="none" w:pos="2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Board of Directors or any executive officer of Parent deems (in its good faith determination) such information to constitute trade secrets or proprietary information or (iii) the disclosure thereof is prohibited by any applicable Law;</w:t>
      </w:r>
    </w:p>
    <w:p>
      <w:pPr>
        <w:spacing w:after="0" w:line="169" w:lineRule="exact"/>
        <w:rPr>
          <w:rFonts w:ascii="Times New Roman" w:cs="Times New Roman" w:eastAsia="Times New Roman" w:hAnsi="Times New Roman"/>
          <w:sz w:val="16"/>
          <w:szCs w:val="16"/>
          <w:color w:val="auto"/>
        </w:rPr>
      </w:pPr>
    </w:p>
    <w:p>
      <w:pPr>
        <w:ind w:left="10" w:firstLine="866"/>
        <w:spacing w:after="0" w:line="239" w:lineRule="auto"/>
        <w:tabs>
          <w:tab w:leader="none" w:pos="1098"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delivery of the financial statements referred to in </w:t>
      </w:r>
      <w:r>
        <w:rPr>
          <w:rFonts w:ascii="Times New Roman" w:cs="Times New Roman" w:eastAsia="Times New Roman" w:hAnsi="Times New Roman"/>
          <w:sz w:val="16"/>
          <w:szCs w:val="16"/>
          <w:u w:val="single" w:color="auto"/>
          <w:color w:val="auto"/>
        </w:rPr>
        <w:t>Sections 7.01(a)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solely to the extent written notice to the Administrative Agent was not previously provided, including in connection with any mandatory prepayment of the Loans pursuant to </w:t>
      </w:r>
      <w:r>
        <w:rPr>
          <w:rFonts w:ascii="Times New Roman" w:cs="Times New Roman" w:eastAsia="Times New Roman" w:hAnsi="Times New Roman"/>
          <w:sz w:val="16"/>
          <w:szCs w:val="16"/>
          <w:u w:val="single" w:color="auto"/>
          <w:color w:val="auto"/>
        </w:rPr>
        <w:t>Section 2.03(b)</w:t>
      </w:r>
      <w:r>
        <w:rPr>
          <w:rFonts w:ascii="Times New Roman" w:cs="Times New Roman" w:eastAsia="Times New Roman" w:hAnsi="Times New Roman"/>
          <w:sz w:val="16"/>
          <w:szCs w:val="16"/>
          <w:color w:val="auto"/>
        </w:rPr>
        <w:t xml:space="preserve">, a certificate of a Responsible Financial Officer of Parent containing information regarding (w) the acquisition or establishment of any Deposit Account by any Loan Party, (x) any Dispositions, Involuntary Dispositions, (y) any real property that has been acquired by Parent or any of its Subsidiaries since the delivery of the last financial statements (or, if any real property has been acquired since such time, a statement that Parent or such Subsidiary has complied with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 xml:space="preserve"> with respect to such real property) and (z) the amount of all Debt Issuances that occurred during the period covered by such financial statements;</w:t>
      </w:r>
    </w:p>
    <w:p>
      <w:pPr>
        <w:spacing w:after="0" w:line="1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69</w:t>
      </w:r>
    </w:p>
    <w:p>
      <w:pPr>
        <w:sectPr>
          <w:pgSz w:w="11900" w:h="16840" w:orient="portrait"/>
          <w:cols w:equalWidth="0" w:num="1">
            <w:col w:w="9790"/>
          </w:cols>
          <w:pgMar w:left="1050" w:top="689" w:right="1060" w:bottom="1440" w:gutter="0" w:footer="0" w:header="0"/>
        </w:sectPr>
      </w:pPr>
    </w:p>
    <w:bookmarkStart w:id="81" w:name="page82"/>
    <w:bookmarkEnd w:id="81"/>
    <w:p>
      <w:pPr>
        <w:ind w:right="20" w:firstLine="866"/>
        <w:spacing w:after="0" w:line="247" w:lineRule="auto"/>
        <w:tabs>
          <w:tab w:leader="none" w:pos="107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promptly after any request by the Administrative Agent or any Lender, copies of any detailed audit reports, management letters or recommendations submitted to the Board of Directors (or the audit committee of the Board of Directors) of Parent by independent accountants in connection with the accounts or books of Parent or any Subsidiary, or any audit of any of them;</w:t>
      </w:r>
    </w:p>
    <w:p>
      <w:pPr>
        <w:spacing w:after="0" w:line="164" w:lineRule="exact"/>
        <w:rPr>
          <w:rFonts w:ascii="Times New Roman" w:cs="Times New Roman" w:eastAsia="Times New Roman" w:hAnsi="Times New Roman"/>
          <w:sz w:val="16"/>
          <w:szCs w:val="16"/>
          <w:color w:val="auto"/>
        </w:rPr>
      </w:pPr>
    </w:p>
    <w:p>
      <w:pPr>
        <w:ind w:right="200" w:firstLine="866"/>
        <w:spacing w:after="0" w:line="247" w:lineRule="auto"/>
        <w:tabs>
          <w:tab w:leader="none" w:pos="109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after the furnishing thereof, copies of any notice of default or any material statement or report furnished to any holder of debt securities of any Loan Party or any Subsidiary pursuant to the terms of any indenture, loan or credit or similar agreement and not otherwise required to be furnished to the Administrative Agent pursuant to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xml:space="preserve"> or any other clause of this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right="80" w:firstLine="866"/>
        <w:spacing w:after="0" w:line="299" w:lineRule="auto"/>
        <w:tabs>
          <w:tab w:leader="none" w:pos="109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and in any event within five (5) Business Days after receipt thereof by any Loan Party or any Subsidiary thereof, copies of each notice or other correspondence received from the SEC (or comparable agency in any applicable non-U.S. jurisdiction) concerning any investigation or possible investigation or other adverse inquiry by such agency regarding financial or other operational results of any Loan Party or any Subsidiary thereof;</w:t>
      </w:r>
    </w:p>
    <w:p>
      <w:pPr>
        <w:spacing w:after="0" w:line="130" w:lineRule="exact"/>
        <w:rPr>
          <w:rFonts w:ascii="Times New Roman" w:cs="Times New Roman" w:eastAsia="Times New Roman" w:hAnsi="Times New Roman"/>
          <w:sz w:val="14"/>
          <w:szCs w:val="14"/>
          <w:color w:val="auto"/>
        </w:rPr>
      </w:pPr>
    </w:p>
    <w:p>
      <w:pPr>
        <w:ind w:firstLine="866"/>
        <w:spacing w:after="0" w:line="284" w:lineRule="auto"/>
        <w:tabs>
          <w:tab w:leader="none" w:pos="106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three (3) Business Days following the occurrence of any facts, events or circumstances known to any Loan Party or any Subsidiary, whether threatened, existing or pending, that would make any of the representations and warranties contained in </w:t>
      </w:r>
      <w:r>
        <w:rPr>
          <w:rFonts w:ascii="Times New Roman" w:cs="Times New Roman" w:eastAsia="Times New Roman" w:hAnsi="Times New Roman"/>
          <w:sz w:val="14"/>
          <w:szCs w:val="14"/>
          <w:u w:val="single" w:color="auto"/>
          <w:color w:val="auto"/>
        </w:rPr>
        <w:t>Section 6.23</w:t>
      </w:r>
      <w:r>
        <w:rPr>
          <w:rFonts w:ascii="Times New Roman" w:cs="Times New Roman" w:eastAsia="Times New Roman" w:hAnsi="Times New Roman"/>
          <w:sz w:val="14"/>
          <w:szCs w:val="14"/>
          <w:color w:val="auto"/>
        </w:rPr>
        <w:t xml:space="preserve"> untrue, incomplete or incorrect in any material respect (together with such supporting data and information as shall be necessary to fully explain to the Administrative Agent and the Lenders the scope and nature of the fact, event or circumstance), and shall provide to the Administrative Agent and the Lenders within five (5) Business Days of any such request, such additional information as the Administrative Agent or any Lender shall reasonably request regarding such disclosure;</w:t>
      </w:r>
    </w:p>
    <w:p>
      <w:pPr>
        <w:spacing w:after="0" w:line="139" w:lineRule="exact"/>
        <w:rPr>
          <w:rFonts w:ascii="Times New Roman" w:cs="Times New Roman" w:eastAsia="Times New Roman" w:hAnsi="Times New Roman"/>
          <w:sz w:val="14"/>
          <w:szCs w:val="14"/>
          <w:color w:val="auto"/>
        </w:rPr>
      </w:pPr>
    </w:p>
    <w:p>
      <w:pPr>
        <w:ind w:right="560" w:firstLine="866"/>
        <w:spacing w:after="0" w:line="331" w:lineRule="auto"/>
        <w:tabs>
          <w:tab w:leader="none" w:pos="106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such additional information regarding the business, financial or corporate affairs of any Loan Party or any Subsidiary, or compliance with the terms of the Loan Documents, as the Administrative Agent or any Lender may from time to time reasonably request;</w:t>
      </w:r>
    </w:p>
    <w:p>
      <w:pPr>
        <w:spacing w:after="0" w:line="108" w:lineRule="exact"/>
        <w:rPr>
          <w:rFonts w:ascii="Times New Roman" w:cs="Times New Roman" w:eastAsia="Times New Roman" w:hAnsi="Times New Roman"/>
          <w:sz w:val="14"/>
          <w:szCs w:val="14"/>
          <w:color w:val="auto"/>
        </w:rPr>
      </w:pPr>
    </w:p>
    <w:p>
      <w:pPr>
        <w:ind w:right="80" w:firstLine="866"/>
        <w:spacing w:after="0" w:line="239" w:lineRule="auto"/>
        <w:tabs>
          <w:tab w:leader="none" w:pos="109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delivery of the financial statements referred to in </w:t>
      </w:r>
      <w:r>
        <w:rPr>
          <w:rFonts w:ascii="Times New Roman" w:cs="Times New Roman" w:eastAsia="Times New Roman" w:hAnsi="Times New Roman"/>
          <w:sz w:val="16"/>
          <w:szCs w:val="16"/>
          <w:u w:val="single" w:color="auto"/>
          <w:color w:val="auto"/>
        </w:rPr>
        <w:t>Sections 7.01(a)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a certificate of a Responsible Officer of Parent (i) listing (A) all applications by any Loan Party, if any, for Copyrights, Patents or Trademarks made since the date of the prior certificate (or, in the case of the first such certificate, the Closing Date), (B) all issuances of registrations on existing applications by any Loan Party for Copyrights, Patents and Trademarks received since the date of the prior certificate (or, in the case of the first such certificate, the Closing Date), and (C) such supplements to </w:t>
      </w:r>
      <w:r>
        <w:rPr>
          <w:rFonts w:ascii="Times New Roman" w:cs="Times New Roman" w:eastAsia="Times New Roman" w:hAnsi="Times New Roman"/>
          <w:sz w:val="16"/>
          <w:szCs w:val="16"/>
          <w:u w:val="single" w:color="auto"/>
          <w:color w:val="auto"/>
        </w:rPr>
        <w:t>Schedule 6.17</w:t>
      </w:r>
      <w:r>
        <w:rPr>
          <w:rFonts w:ascii="Times New Roman" w:cs="Times New Roman" w:eastAsia="Times New Roman" w:hAnsi="Times New Roman"/>
          <w:sz w:val="16"/>
          <w:szCs w:val="16"/>
          <w:color w:val="auto"/>
        </w:rPr>
        <w:t xml:space="preserve"> as are necessary to cause such schedule to be true and complete as of the date of such certificate and (ii) with respect to any insurance coverage of any Loan Party or any Subsidiary that was renewed, replaced or modified during the period covered by such financial statements, such updated information with respect to such insurance coverage as is required to be included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ind w:firstLine="866"/>
        <w:spacing w:after="0" w:line="241" w:lineRule="auto"/>
        <w:tabs>
          <w:tab w:leader="none" w:pos="106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and in any event within five (5) Business Days after Parent or any of its Subsidiaries or any Product Distributor (as relating to Key Products) obtains any new or additional Regulatory Authorizations, or changes to existing Regulatory Authorizations, material to the commercialization of any Key Product from the FDA (or parallel state or local authorities), or foreign counterparts of the FDA (or parallel state or local authorities), with respect to any Product which has previously been disclosed to the Administrative Agent, the Loan Parties shall promptly give written notice to the Administrative Agent of such new or additional Regulatory Authorizations along with a copy thereof;</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900" w:h="16840" w:orient="portrait"/>
          <w:cols w:equalWidth="0" w:num="1">
            <w:col w:w="9780"/>
          </w:cols>
          <w:pgMar w:left="1060" w:top="689" w:right="1060" w:bottom="1440" w:gutter="0" w:footer="0" w:header="0"/>
        </w:sectPr>
      </w:pPr>
    </w:p>
    <w:bookmarkStart w:id="82" w:name="page83"/>
    <w:bookmarkEnd w:id="82"/>
    <w:p>
      <w:pPr>
        <w:ind w:right="80" w:firstLine="866"/>
        <w:spacing w:after="0" w:line="278" w:lineRule="auto"/>
        <w:tabs>
          <w:tab w:leader="none" w:pos="11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 concurrently with the delivery of the financial statements referred to in </w:t>
      </w:r>
      <w:r>
        <w:rPr>
          <w:rFonts w:ascii="Times New Roman" w:cs="Times New Roman" w:eastAsia="Times New Roman" w:hAnsi="Times New Roman"/>
          <w:sz w:val="14"/>
          <w:szCs w:val="14"/>
          <w:u w:val="single" w:color="auto"/>
          <w:color w:val="auto"/>
        </w:rPr>
        <w:t>Sections 7.01(a)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the Borrower shall give written notice to the Administrative Agent of the manufacturing, sale, development, testing or marketing of any new Product for which an investigational new drug application, ANDA, NDA or similar application has been filed with the FDA or other Governmental Authority, as applicable, or the opening of any new Company Facility, in each case by Parent or any Subsidiary during such period to which such financial statements relate (which notice shall include a brief description of such Product or Company Facility) along with a copy of an updated </w:t>
      </w:r>
      <w:r>
        <w:rPr>
          <w:rFonts w:ascii="Times New Roman" w:cs="Times New Roman" w:eastAsia="Times New Roman" w:hAnsi="Times New Roman"/>
          <w:sz w:val="14"/>
          <w:szCs w:val="14"/>
          <w:u w:val="single" w:color="auto"/>
          <w:color w:val="auto"/>
        </w:rPr>
        <w:t>Schedule 1.01</w:t>
      </w:r>
      <w:r>
        <w:rPr>
          <w:rFonts w:ascii="Times New Roman" w:cs="Times New Roman" w:eastAsia="Times New Roman" w:hAnsi="Times New Roman"/>
          <w:sz w:val="14"/>
          <w:szCs w:val="14"/>
          <w:color w:val="auto"/>
        </w:rPr>
        <w:t xml:space="preserve"> and, (ii) at the request of the Administrative Agent, the Borrower shall provide to the Administrative Agent copies of all Key Permits relating to such new Product or Company Facility and/or Parent’s or the applicable Subsidiary’s manufacture, sale, development, testing or marketing thereof (if applicable) issued or outstanding as of such date; and</w:t>
      </w:r>
    </w:p>
    <w:p>
      <w:pPr>
        <w:spacing w:after="0" w:line="147" w:lineRule="exact"/>
        <w:rPr>
          <w:rFonts w:ascii="Times New Roman" w:cs="Times New Roman" w:eastAsia="Times New Roman" w:hAnsi="Times New Roman"/>
          <w:sz w:val="14"/>
          <w:szCs w:val="14"/>
          <w:color w:val="auto"/>
        </w:rPr>
      </w:pPr>
    </w:p>
    <w:p>
      <w:pPr>
        <w:ind w:firstLine="866"/>
        <w:spacing w:after="0" w:line="241" w:lineRule="auto"/>
        <w:tabs>
          <w:tab w:leader="none" w:pos="109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receipt thereof, copies of any royalty report received by Parent or any of its Subsidiaries pursuant to (i) that certain Collaboration, License and Distribution Agreement, dated as of November 9, 2024, between ALK-Abelló A/S and the Borrower (as may be amended or otherwise modified in a manner expressly permitted by this Agreement) or (ii) any other agreement relating to sales of the Key Product in Europe (the agreements in clauses (i) and (ii), the “</w:t>
      </w:r>
      <w:r>
        <w:rPr>
          <w:rFonts w:ascii="Times New Roman" w:cs="Times New Roman" w:eastAsia="Times New Roman" w:hAnsi="Times New Roman"/>
          <w:sz w:val="16"/>
          <w:szCs w:val="16"/>
          <w:u w:val="single" w:color="auto"/>
          <w:color w:val="auto"/>
        </w:rPr>
        <w:t>Other Agreements</w:t>
      </w:r>
      <w:r>
        <w:rPr>
          <w:rFonts w:ascii="Times New Roman" w:cs="Times New Roman" w:eastAsia="Times New Roman" w:hAnsi="Times New Roman"/>
          <w:sz w:val="16"/>
          <w:szCs w:val="16"/>
          <w:color w:val="auto"/>
        </w:rPr>
        <w:t xml:space="preserve">”), provided that, in each case, the Parent and its Subsidiaries shall not be required to deliver copies of such royalty reports under this </w:t>
      </w:r>
      <w:r>
        <w:rPr>
          <w:rFonts w:ascii="Times New Roman" w:cs="Times New Roman" w:eastAsia="Times New Roman" w:hAnsi="Times New Roman"/>
          <w:sz w:val="16"/>
          <w:szCs w:val="16"/>
          <w:u w:val="single" w:color="auto"/>
          <w:color w:val="auto"/>
        </w:rPr>
        <w:t>Section 7.02(n)</w:t>
      </w:r>
      <w:r>
        <w:rPr>
          <w:rFonts w:ascii="Times New Roman" w:cs="Times New Roman" w:eastAsia="Times New Roman" w:hAnsi="Times New Roman"/>
          <w:sz w:val="16"/>
          <w:szCs w:val="16"/>
          <w:color w:val="auto"/>
        </w:rPr>
        <w:t xml:space="preserve"> unless permitted under the applicable Other Agreement.</w:t>
      </w:r>
    </w:p>
    <w:p>
      <w:pPr>
        <w:spacing w:after="0" w:line="16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 xml:space="preserve">Documents required to be delivered pursuant to </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 xml:space="preserve"> may be delivered electronically and if so delivered, shall be deemed to have been delivered on the date (i) on which Parent posts such documents, or provides a link thereto on Parent’s website on the Internet at the website address listed on </w:t>
      </w:r>
      <w:r>
        <w:rPr>
          <w:rFonts w:ascii="Times New Roman" w:cs="Times New Roman" w:eastAsia="Times New Roman" w:hAnsi="Times New Roman"/>
          <w:sz w:val="14"/>
          <w:szCs w:val="14"/>
          <w:u w:val="single" w:color="auto"/>
          <w:color w:val="auto"/>
        </w:rPr>
        <w:t>Schedule 12.02</w:t>
      </w:r>
      <w:r>
        <w:rPr>
          <w:rFonts w:ascii="Times New Roman" w:cs="Times New Roman" w:eastAsia="Times New Roman" w:hAnsi="Times New Roman"/>
          <w:sz w:val="14"/>
          <w:szCs w:val="14"/>
          <w:color w:val="auto"/>
        </w:rPr>
        <w:t xml:space="preserve">, or (ii) on which such documents are posted on Parent’s behalf on an Internet or intranet website, if any, to which each Lender and the Administrative Agent have access (whether a commercial, third-party website or whether sponsored by the Administrative Agent, including if filed with the SEC through EDGAR);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other than with respect the financial statements required to be delivered pursuant to</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xml:space="preserve"> or</w:t>
      </w:r>
    </w:p>
    <w:p>
      <w:pPr>
        <w:spacing w:after="0" w:line="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Borrower shall notify the Administrative Agent and each Lender (by facsimile or electronic mail) of the posting of any such documents and provide to the Administrative Agent by electronic mail electronic versions (i.e., soft copies) of such documents and the location within such document where the applicable information can be found. The Administrative Agent shall have no obligation to request the delivery of or to maintain paper copies of the documents referred to above, and in any event shall have no responsibility to monitor compliance by the Borrower with any such request for delivery by a Lender, and each Lender shall be solely responsible for requesting delivery to it or maintaining its copies of such documents.</w:t>
      </w:r>
    </w:p>
    <w:p>
      <w:pPr>
        <w:spacing w:after="0" w:line="170" w:lineRule="exact"/>
        <w:rPr>
          <w:sz w:val="20"/>
          <w:szCs w:val="20"/>
          <w:color w:val="auto"/>
        </w:rPr>
      </w:pPr>
    </w:p>
    <w:p>
      <w:pPr>
        <w:ind w:right="100" w:firstLine="384"/>
        <w:spacing w:after="0" w:line="239" w:lineRule="auto"/>
        <w:rPr>
          <w:sz w:val="20"/>
          <w:szCs w:val="20"/>
          <w:color w:val="auto"/>
        </w:rPr>
      </w:pPr>
      <w:r>
        <w:rPr>
          <w:rFonts w:ascii="Times New Roman" w:cs="Times New Roman" w:eastAsia="Times New Roman" w:hAnsi="Times New Roman"/>
          <w:sz w:val="16"/>
          <w:szCs w:val="16"/>
          <w:color w:val="auto"/>
        </w:rPr>
        <w:t>Each Loan Party hereby acknowledges that certain of the Lenders may have personnel who do not wish to receive materialnon-public information with respect to Parent or its Affiliates, or the respective securities of any of the foregoing, and who may be engaged in investment and other market-related activities with respect to such Persons’ securities. Parent hereby agrees that if requested by the Administrative Agent or any Lender, it will, following the receipt of such request, (x) in good faith, identify that portion of the materials and/or information provided by, or to be provided by, or on behalf of Parent and its Subsidiaries hereunder that does not constitute material non-public information with respect to Parent or its Affiliates or their respective securities (the “</w:t>
      </w:r>
      <w:r>
        <w:rPr>
          <w:rFonts w:ascii="Times New Roman" w:cs="Times New Roman" w:eastAsia="Times New Roman" w:hAnsi="Times New Roman"/>
          <w:sz w:val="16"/>
          <w:szCs w:val="16"/>
          <w:u w:val="single" w:color="auto"/>
          <w:color w:val="auto"/>
        </w:rPr>
        <w:t>Public Borrower Materials</w:t>
      </w:r>
      <w:r>
        <w:rPr>
          <w:rFonts w:ascii="Times New Roman" w:cs="Times New Roman" w:eastAsia="Times New Roman" w:hAnsi="Times New Roman"/>
          <w:sz w:val="16"/>
          <w:szCs w:val="16"/>
          <w:color w:val="auto"/>
        </w:rPr>
        <w:t>”) and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ectPr>
          <w:pgSz w:w="11900" w:h="16840" w:orient="portrait"/>
          <w:cols w:equalWidth="0" w:num="1">
            <w:col w:w="9760"/>
          </w:cols>
          <w:pgMar w:left="1060" w:top="689" w:right="1080" w:bottom="1440" w:gutter="0" w:footer="0" w:header="0"/>
        </w:sectPr>
      </w:pPr>
    </w:p>
    <w:bookmarkStart w:id="83" w:name="page84"/>
    <w:bookmarkEnd w:id="83"/>
    <w:p>
      <w:pPr>
        <w:ind w:left="10" w:right="80" w:hanging="10"/>
        <w:spacing w:after="0" w:line="284" w:lineRule="auto"/>
        <w:tabs>
          <w:tab w:leader="none" w:pos="23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clearly and conspicuously mark all Public Borrower Materials “PUBLIC” which, at a minimum, shall mean that the word “PUBLIC” shall appear prominently on the first page thereof (it being understood that by marking Public Borrower Materials “PUBLIC,” Parent shall be deemed to have authorized the Administrative Agent, any Affiliate thereof and the Lenders to treat such Public Borrower Materials as not containing any material non-public information (although it may be sensitive and proprietary) with respect to Parent or its securities for purposes of United States federal and state securities laws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such Public Borrower Materials constitute Information, they shall be treated as set forth in</w:t>
      </w:r>
      <w:r>
        <w:rPr>
          <w:rFonts w:ascii="Times New Roman" w:cs="Times New Roman" w:eastAsia="Times New Roman" w:hAnsi="Times New Roman"/>
          <w:sz w:val="14"/>
          <w:szCs w:val="14"/>
          <w:u w:val="single" w:color="auto"/>
          <w:color w:val="auto"/>
        </w:rPr>
        <w:t>Section 12.07</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7.03 </w:t>
      </w:r>
      <w:r>
        <w:rPr>
          <w:rFonts w:ascii="Times New Roman" w:cs="Times New Roman" w:eastAsia="Times New Roman" w:hAnsi="Times New Roman"/>
          <w:sz w:val="16"/>
          <w:szCs w:val="16"/>
          <w:u w:val="single" w:color="auto"/>
          <w:color w:val="auto"/>
        </w:rPr>
        <w:t>Notices.</w:t>
      </w:r>
    </w:p>
    <w:p>
      <w:pPr>
        <w:spacing w:after="0" w:line="188" w:lineRule="exact"/>
        <w:rPr>
          <w:sz w:val="20"/>
          <w:szCs w:val="20"/>
          <w:color w:val="auto"/>
        </w:rPr>
      </w:pPr>
    </w:p>
    <w:p>
      <w:pPr>
        <w:ind w:left="10" w:right="40" w:firstLine="866"/>
        <w:spacing w:after="0" w:line="259" w:lineRule="auto"/>
        <w:tabs>
          <w:tab w:leader="none" w:pos="1098"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any Responsible Officer of the Borrower obtains knowledge of such event (and in any event, within three (3) Business Days of the Borrower obtaining knowledge of such event) notify the Administrative Agent of the occurrence of any Default.</w:t>
      </w:r>
    </w:p>
    <w:p>
      <w:pPr>
        <w:spacing w:after="0" w:line="155" w:lineRule="exact"/>
        <w:rPr>
          <w:rFonts w:ascii="Times New Roman" w:cs="Times New Roman" w:eastAsia="Times New Roman" w:hAnsi="Times New Roman"/>
          <w:sz w:val="16"/>
          <w:szCs w:val="16"/>
          <w:color w:val="auto"/>
        </w:rPr>
      </w:pPr>
    </w:p>
    <w:p>
      <w:pPr>
        <w:ind w:left="10" w:right="460" w:firstLine="866"/>
        <w:spacing w:after="0" w:line="259" w:lineRule="auto"/>
        <w:tabs>
          <w:tab w:leader="none" w:pos="110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(and in any event, within three (3) Business Days) notify the Administrative Agent of any matter that has resulted or could reasonably be expected to result in a Material Adverse Effect.</w:t>
      </w:r>
    </w:p>
    <w:p>
      <w:pPr>
        <w:spacing w:after="0" w:line="155"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(and in any event, within three (3) Business Days) notify the Administrative Agent of (i) the occurrence of any ERISA Event,</w:t>
      </w:r>
    </w:p>
    <w:p>
      <w:pPr>
        <w:spacing w:after="0" w:line="14" w:lineRule="exact"/>
        <w:rPr>
          <w:rFonts w:ascii="Times New Roman" w:cs="Times New Roman" w:eastAsia="Times New Roman" w:hAnsi="Times New Roman"/>
          <w:sz w:val="16"/>
          <w:szCs w:val="16"/>
          <w:color w:val="auto"/>
        </w:rPr>
      </w:pPr>
    </w:p>
    <w:p>
      <w:pPr>
        <w:ind w:left="10" w:right="100" w:hanging="10"/>
        <w:spacing w:after="0" w:line="237" w:lineRule="auto"/>
        <w:tabs>
          <w:tab w:leader="none" w:pos="23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that Parent, any of its Subsidiaries or one of their ERISA Affiliates has actual or potential liability under a Plan in excess of the Threshold Amount, or (iii) non-routine correspondence with the IRS regarding the qualification of a retirement plan under Section 401(a) of the International Revenue Code.</w:t>
      </w:r>
    </w:p>
    <w:p>
      <w:pPr>
        <w:spacing w:after="0" w:line="169" w:lineRule="exact"/>
        <w:rPr>
          <w:rFonts w:ascii="Times New Roman" w:cs="Times New Roman" w:eastAsia="Times New Roman" w:hAnsi="Times New Roman"/>
          <w:sz w:val="16"/>
          <w:szCs w:val="16"/>
          <w:color w:val="auto"/>
        </w:rPr>
      </w:pPr>
    </w:p>
    <w:p>
      <w:pPr>
        <w:ind w:left="10" w:right="100" w:firstLine="866"/>
        <w:spacing w:after="0" w:line="247" w:lineRule="auto"/>
        <w:tabs>
          <w:tab w:leader="none" w:pos="110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soon as reasonably practicable, but in any event no later than the day on which the delivery of the financial statements referred to in </w:t>
      </w:r>
      <w:r>
        <w:rPr>
          <w:rFonts w:ascii="Times New Roman" w:cs="Times New Roman" w:eastAsia="Times New Roman" w:hAnsi="Times New Roman"/>
          <w:sz w:val="16"/>
          <w:szCs w:val="16"/>
          <w:u w:val="single" w:color="auto"/>
          <w:color w:val="auto"/>
        </w:rPr>
        <w:t>Sections 7.01(a)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are delivered or required to be delivered, notify the Administrative Agent of any material change in accounting policies or financial reporting practices by Parent or any Subsidiary.</w:t>
      </w:r>
    </w:p>
    <w:p>
      <w:pPr>
        <w:spacing w:after="0" w:line="164" w:lineRule="exact"/>
        <w:rPr>
          <w:rFonts w:ascii="Times New Roman" w:cs="Times New Roman" w:eastAsia="Times New Roman" w:hAnsi="Times New Roman"/>
          <w:sz w:val="16"/>
          <w:szCs w:val="16"/>
          <w:color w:val="auto"/>
        </w:rPr>
      </w:pPr>
    </w:p>
    <w:p>
      <w:pPr>
        <w:ind w:left="10" w:firstLine="866"/>
        <w:spacing w:after="0" w:line="241" w:lineRule="auto"/>
        <w:tabs>
          <w:tab w:leader="none" w:pos="1098"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(and in any event, within three (3) Business Days of becoming subject to any such proceeding described below), notify the Administrative Agent of any litigation, arbitration or governmental investigation or proceeding not previously disclosed by a Loan Party which has been instituted or, to the knowledge of the Loan Parties, is threatened in writing against Parent or any Subsidiary or to which any of the properties of any thereof is subject which would reasonably be expected to result in losses and/or expenses (excluding any incurred or expected legal fees and expenses related thereto) in excess of the Threshold Amount.</w:t>
      </w:r>
    </w:p>
    <w:p>
      <w:pPr>
        <w:spacing w:after="0" w:line="168" w:lineRule="exact"/>
        <w:rPr>
          <w:rFonts w:ascii="Times New Roman" w:cs="Times New Roman" w:eastAsia="Times New Roman" w:hAnsi="Times New Roman"/>
          <w:sz w:val="16"/>
          <w:szCs w:val="16"/>
          <w:color w:val="auto"/>
        </w:rPr>
      </w:pPr>
    </w:p>
    <w:p>
      <w:pPr>
        <w:ind w:left="10" w:right="200" w:firstLine="866"/>
        <w:spacing w:after="0" w:line="281" w:lineRule="auto"/>
        <w:tabs>
          <w:tab w:leader="none" w:pos="1081"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Promptly (and in any event, within five (5) Business Days following receipt by, or delivery by, a Loan Party or Subsidiary, as the case may be), copies of (A) any written notice alleging any breach of any Material Contract (including any Key Contract), in each case, by any party thereto,</w:t>
      </w:r>
    </w:p>
    <w:p>
      <w:pPr>
        <w:spacing w:after="0" w:line="1" w:lineRule="exact"/>
        <w:rPr>
          <w:rFonts w:ascii="Times New Roman" w:cs="Times New Roman" w:eastAsia="Times New Roman" w:hAnsi="Times New Roman"/>
          <w:sz w:val="14"/>
          <w:szCs w:val="14"/>
          <w:color w:val="auto"/>
        </w:rPr>
      </w:pPr>
    </w:p>
    <w:p>
      <w:pPr>
        <w:ind w:left="10" w:right="12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(B) any termination of (or written notice of such termination with respect to) any Material Contract (including any Key Contract) and (C) all agreements or contracts of Parent or any Subsidiary which have become Key Contracts under clause (b) of the definition thereof, and (ii) concurrently with the delivery of the next financial statements referred to in </w:t>
      </w:r>
      <w:r>
        <w:rPr>
          <w:rFonts w:ascii="Times New Roman" w:cs="Times New Roman" w:eastAsia="Times New Roman" w:hAnsi="Times New Roman"/>
          <w:sz w:val="16"/>
          <w:szCs w:val="16"/>
          <w:u w:val="single" w:color="auto"/>
          <w:color w:val="auto"/>
        </w:rPr>
        <w:t>Sections 7.01(a)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which are delivered following receipt by, or delivery by, a Loan Party, as the case may be, copies of (A) any new Material Contract entered into and (B) any amendment of any Material Contract.</w:t>
      </w:r>
    </w:p>
    <w:p>
      <w:pPr>
        <w:spacing w:after="0" w:line="13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72</w:t>
      </w:r>
    </w:p>
    <w:p>
      <w:pPr>
        <w:sectPr>
          <w:pgSz w:w="11900" w:h="16840" w:orient="portrait"/>
          <w:cols w:equalWidth="0" w:num="1">
            <w:col w:w="9830"/>
          </w:cols>
          <w:pgMar w:left="1050" w:top="689" w:right="1020" w:bottom="1440" w:gutter="0" w:footer="0" w:header="0"/>
        </w:sectPr>
      </w:pPr>
    </w:p>
    <w:bookmarkStart w:id="84" w:name="page85"/>
    <w:bookmarkEnd w:id="84"/>
    <w:p>
      <w:pPr>
        <w:ind w:left="10" w:firstLine="866"/>
        <w:spacing w:after="0" w:line="259" w:lineRule="auto"/>
        <w:tabs>
          <w:tab w:leader="none" w:pos="110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Promptly (and in any event within five (5) Business Days) notify the Administrative Agent of any return, recovery, dispute or claim related to any Product or inventory that involves more than Threshold Amount.</w:t>
      </w:r>
    </w:p>
    <w:p>
      <w:pPr>
        <w:spacing w:after="0" w:line="155" w:lineRule="exact"/>
        <w:rPr>
          <w:rFonts w:ascii="Times New Roman" w:cs="Times New Roman" w:eastAsia="Times New Roman" w:hAnsi="Times New Roman"/>
          <w:sz w:val="16"/>
          <w:szCs w:val="16"/>
          <w:color w:val="auto"/>
        </w:rPr>
      </w:pPr>
    </w:p>
    <w:p>
      <w:pPr>
        <w:ind w:left="10" w:right="60" w:firstLine="866"/>
        <w:spacing w:after="0" w:line="278" w:lineRule="auto"/>
        <w:tabs>
          <w:tab w:leader="none" w:pos="110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(and in any event within five (5) Business Days) upon receipt thereof, copies of all material subpoenas, requests for information and other notices regarding any active or potential investigation of, or claim or litigation against, Parent or any of its Subsidiaries or any Product Distributor (with respect to Key Products) by any Governmental Authority, and, except to the extent prohibited by Law, the results of any inspection of any manufacturing facilities of Parent or any of its Subsidiaries or any Product Distributors or Third Party suppliers of Parent or any of its Subsidiaries, in each case, with respect to Key Products, by any Governmental Authority, including any FDA Form 483s, responses to such 483s submitted by or on behalf of Parent or any of its Subsidiaries, and any EIRs;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Parent or such Subsidiary may redact any information in such EIRs constituting trade secrets of Parent and its Subsidiaries or Confidential Commercial Information (as defined under the Freedom of Information Act).</w:t>
      </w:r>
    </w:p>
    <w:p>
      <w:pPr>
        <w:spacing w:after="0" w:line="147" w:lineRule="exact"/>
        <w:rPr>
          <w:sz w:val="20"/>
          <w:szCs w:val="20"/>
          <w:color w:val="auto"/>
        </w:rPr>
      </w:pPr>
    </w:p>
    <w:p>
      <w:pPr>
        <w:ind w:left="10" w:right="60" w:firstLine="384"/>
        <w:spacing w:after="0" w:line="299" w:lineRule="auto"/>
        <w:rPr>
          <w:sz w:val="20"/>
          <w:szCs w:val="20"/>
          <w:color w:val="auto"/>
        </w:rPr>
      </w:pPr>
      <w:r>
        <w:rPr>
          <w:rFonts w:ascii="Times New Roman" w:cs="Times New Roman" w:eastAsia="Times New Roman" w:hAnsi="Times New Roman"/>
          <w:sz w:val="14"/>
          <w:szCs w:val="14"/>
          <w:color w:val="auto"/>
        </w:rPr>
        <w:t xml:space="preserve">Each notice pursuant to this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shall be accompanied by a statement of a Responsible Officer of the Borrower setting forth details of the occurrence referred to therein and stating what action the applicable Loan Party has taken and proposes to take with respect thereto. Each notice pursuant to </w:t>
      </w:r>
      <w:r>
        <w:rPr>
          <w:rFonts w:ascii="Times New Roman" w:cs="Times New Roman" w:eastAsia="Times New Roman" w:hAnsi="Times New Roman"/>
          <w:sz w:val="14"/>
          <w:szCs w:val="14"/>
          <w:u w:val="single" w:color="auto"/>
          <w:color w:val="auto"/>
        </w:rPr>
        <w:t>Section 7.03(a)</w:t>
      </w:r>
      <w:r>
        <w:rPr>
          <w:rFonts w:ascii="Times New Roman" w:cs="Times New Roman" w:eastAsia="Times New Roman" w:hAnsi="Times New Roman"/>
          <w:sz w:val="14"/>
          <w:szCs w:val="14"/>
          <w:color w:val="auto"/>
        </w:rPr>
        <w:t xml:space="preserve"> shall describe with particularity any and all provisions of this Agreement and any other Loan Document that have been breached.</w:t>
      </w:r>
    </w:p>
    <w:p>
      <w:pPr>
        <w:spacing w:after="0" w:line="131" w:lineRule="exact"/>
        <w:rPr>
          <w:sz w:val="20"/>
          <w:szCs w:val="20"/>
          <w:color w:val="auto"/>
        </w:rPr>
      </w:pPr>
    </w:p>
    <w:p>
      <w:pPr>
        <w:ind w:left="10" w:right="1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Subject to the last paragraph of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 xml:space="preserve">, documents, notices, reports and other deliverables delivered to the Administrative Agent under </w:t>
      </w:r>
      <w:r>
        <w:rPr>
          <w:rFonts w:ascii="Times New Roman" w:cs="Times New Roman" w:eastAsia="Times New Roman" w:hAnsi="Times New Roman"/>
          <w:sz w:val="16"/>
          <w:szCs w:val="16"/>
          <w:u w:val="single" w:color="auto"/>
          <w:color w:val="auto"/>
        </w:rPr>
        <w:t>Sections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7.03</w:t>
      </w:r>
      <w:r>
        <w:rPr>
          <w:rFonts w:ascii="Times New Roman" w:cs="Times New Roman" w:eastAsia="Times New Roman" w:hAnsi="Times New Roman"/>
          <w:sz w:val="16"/>
          <w:szCs w:val="16"/>
          <w:color w:val="auto"/>
        </w:rPr>
        <w:t xml:space="preserve"> hereunder shall be made available to the Lenders via electronic platform, in accordance with</w:t>
      </w:r>
      <w:r>
        <w:rPr>
          <w:rFonts w:ascii="Times New Roman" w:cs="Times New Roman" w:eastAsia="Times New Roman" w:hAnsi="Times New Roman"/>
          <w:sz w:val="16"/>
          <w:szCs w:val="16"/>
          <w:u w:val="single" w:color="auto"/>
          <w:color w:val="auto"/>
        </w:rPr>
        <w:t>Section 12.02</w:t>
      </w:r>
      <w:r>
        <w:rPr>
          <w:rFonts w:ascii="Times New Roman" w:cs="Times New Roman" w:eastAsia="Times New Roman" w:hAnsi="Times New Roman"/>
          <w:sz w:val="16"/>
          <w:szCs w:val="16"/>
          <w:color w:val="auto"/>
        </w:rPr>
        <w:t xml:space="preserve"> or as otherwise permitted hereunder.</w:t>
      </w:r>
    </w:p>
    <w:p>
      <w:pPr>
        <w:spacing w:after="0" w:line="16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7.04 </w:t>
      </w:r>
      <w:r>
        <w:rPr>
          <w:rFonts w:ascii="Times New Roman" w:cs="Times New Roman" w:eastAsia="Times New Roman" w:hAnsi="Times New Roman"/>
          <w:sz w:val="16"/>
          <w:szCs w:val="16"/>
          <w:u w:val="single" w:color="auto"/>
          <w:color w:val="auto"/>
        </w:rPr>
        <w:t>Payment of Obligations.</w:t>
      </w:r>
    </w:p>
    <w:p>
      <w:pPr>
        <w:spacing w:after="0" w:line="188" w:lineRule="exact"/>
        <w:rPr>
          <w:sz w:val="20"/>
          <w:szCs w:val="20"/>
          <w:color w:val="auto"/>
        </w:rPr>
      </w:pPr>
    </w:p>
    <w:p>
      <w:pPr>
        <w:ind w:left="10" w:right="300" w:firstLine="384"/>
        <w:spacing w:after="0" w:line="243" w:lineRule="auto"/>
        <w:rPr>
          <w:sz w:val="20"/>
          <w:szCs w:val="20"/>
          <w:color w:val="auto"/>
        </w:rPr>
      </w:pPr>
      <w:r>
        <w:rPr>
          <w:rFonts w:ascii="Times New Roman" w:cs="Times New Roman" w:eastAsia="Times New Roman" w:hAnsi="Times New Roman"/>
          <w:sz w:val="16"/>
          <w:szCs w:val="16"/>
          <w:color w:val="auto"/>
        </w:rPr>
        <w:t>Pay and discharge, prior to delinquency, all of its material obligations and liabilities, including: all material federal, state and other tax liabilities, material assessments and material governmental charges or levies upon it or its properties or assets, unless the same are being contested in good faith by appropriate proceedings diligently conducted and adequate reserves in accordance with GAAP are being maintained by the applicable Loan Party or Subsidiary.</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7.05 </w:t>
      </w:r>
      <w:r>
        <w:rPr>
          <w:rFonts w:ascii="Times New Roman" w:cs="Times New Roman" w:eastAsia="Times New Roman" w:hAnsi="Times New Roman"/>
          <w:sz w:val="16"/>
          <w:szCs w:val="16"/>
          <w:u w:val="single" w:color="auto"/>
          <w:color w:val="auto"/>
        </w:rPr>
        <w:t>Preservation of Existence, Etc.</w:t>
      </w:r>
    </w:p>
    <w:p>
      <w:pPr>
        <w:spacing w:after="0" w:line="188" w:lineRule="exact"/>
        <w:rPr>
          <w:sz w:val="20"/>
          <w:szCs w:val="20"/>
          <w:color w:val="auto"/>
        </w:rPr>
      </w:pPr>
    </w:p>
    <w:p>
      <w:pPr>
        <w:ind w:left="10" w:right="240" w:firstLine="866"/>
        <w:spacing w:after="0" w:line="259" w:lineRule="auto"/>
        <w:tabs>
          <w:tab w:leader="none" w:pos="1098"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Preserve, renew and maintain in full force and effect its legal existence under the Laws of the jurisdiction of its organization except in a transaction permitted by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renew and maintain in full force and effect its good standing under (i) the Laws of the jurisdiction of its organization, and</w:t>
      </w:r>
    </w:p>
    <w:p>
      <w:pPr>
        <w:spacing w:after="0" w:line="14" w:lineRule="exact"/>
        <w:rPr>
          <w:rFonts w:ascii="Times New Roman" w:cs="Times New Roman" w:eastAsia="Times New Roman" w:hAnsi="Times New Roman"/>
          <w:sz w:val="16"/>
          <w:szCs w:val="16"/>
          <w:color w:val="auto"/>
        </w:rPr>
      </w:pPr>
    </w:p>
    <w:p>
      <w:pPr>
        <w:ind w:left="10" w:right="80" w:hanging="10"/>
        <w:spacing w:after="0" w:line="238" w:lineRule="auto"/>
        <w:tabs>
          <w:tab w:leader="none" w:pos="23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the failure to do so could not reasonably be expected to have a Material Adverse Effect, each other jurisdiction where it conducts its Business.</w:t>
      </w:r>
    </w:p>
    <w:p>
      <w:pPr>
        <w:spacing w:after="0" w:line="169" w:lineRule="exact"/>
        <w:rPr>
          <w:rFonts w:ascii="Times New Roman" w:cs="Times New Roman" w:eastAsia="Times New Roman" w:hAnsi="Times New Roman"/>
          <w:sz w:val="16"/>
          <w:szCs w:val="16"/>
          <w:color w:val="auto"/>
        </w:rPr>
      </w:pPr>
    </w:p>
    <w:p>
      <w:pPr>
        <w:ind w:left="10" w:right="120" w:firstLine="866"/>
        <w:spacing w:after="0" w:line="259" w:lineRule="auto"/>
        <w:tabs>
          <w:tab w:leader="none" w:pos="1098"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reasonable action to maintain, in all material respect, all rights, privileges, permits, licenses and franchises necessary or desirable in the normal conduct of its business.</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73</w:t>
      </w:r>
    </w:p>
    <w:p>
      <w:pPr>
        <w:sectPr>
          <w:pgSz w:w="11900" w:h="16840" w:orient="portrait"/>
          <w:cols w:equalWidth="0" w:num="1">
            <w:col w:w="9790"/>
          </w:cols>
          <w:pgMar w:left="1050" w:top="689" w:right="1060" w:bottom="1440" w:gutter="0" w:footer="0" w:header="0"/>
        </w:sectPr>
      </w:pPr>
    </w:p>
    <w:bookmarkStart w:id="85" w:name="page86"/>
    <w:bookmarkEnd w:id="85"/>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7.06 </w:t>
      </w:r>
      <w:r>
        <w:rPr>
          <w:rFonts w:ascii="Times New Roman" w:cs="Times New Roman" w:eastAsia="Times New Roman" w:hAnsi="Times New Roman"/>
          <w:sz w:val="16"/>
          <w:szCs w:val="16"/>
          <w:u w:val="single" w:color="auto"/>
          <w:color w:val="auto"/>
        </w:rPr>
        <w:t>Maintenance of Properties.</w:t>
      </w:r>
    </w:p>
    <w:p>
      <w:pPr>
        <w:spacing w:after="0" w:line="188" w:lineRule="exact"/>
        <w:rPr>
          <w:sz w:val="20"/>
          <w:szCs w:val="20"/>
          <w:color w:val="auto"/>
        </w:rPr>
      </w:pPr>
    </w:p>
    <w:p>
      <w:pPr>
        <w:ind w:right="40" w:firstLine="866"/>
        <w:spacing w:after="0" w:line="259" w:lineRule="auto"/>
        <w:tabs>
          <w:tab w:leader="none" w:pos="108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preserve and protect all of its material properties and equipment necessary in the operation of its business in good working order and condition, except (i) for ordinary wear and tear and (ii) for the impact of casualty events.</w:t>
      </w:r>
    </w:p>
    <w:p>
      <w:pPr>
        <w:spacing w:after="0" w:line="155" w:lineRule="exact"/>
        <w:rPr>
          <w:rFonts w:ascii="Times New Roman" w:cs="Times New Roman" w:eastAsia="Times New Roman" w:hAnsi="Times New Roman"/>
          <w:sz w:val="16"/>
          <w:szCs w:val="16"/>
          <w:color w:val="auto"/>
        </w:rPr>
      </w:pPr>
    </w:p>
    <w:p>
      <w:pPr>
        <w:jc w:val="both"/>
        <w:ind w:firstLine="866"/>
        <w:spacing w:after="0" w:line="331" w:lineRule="auto"/>
        <w:tabs>
          <w:tab w:leader="none" w:pos="109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all necessary repairs thereto and renewals and replacements thereof, unless Parent or any of the Subsidiaries determines in good faith that the continued maintenance of such property is no longer economically desirable, necessary or useful to the business of Parent or any of the Subsidiaries.</w:t>
      </w:r>
    </w:p>
    <w:p>
      <w:pPr>
        <w:spacing w:after="0" w:line="108" w:lineRule="exact"/>
        <w:rPr>
          <w:rFonts w:ascii="Times New Roman" w:cs="Times New Roman" w:eastAsia="Times New Roman" w:hAnsi="Times New Roman"/>
          <w:sz w:val="14"/>
          <w:szCs w:val="14"/>
          <w:color w:val="auto"/>
        </w:rPr>
      </w:pPr>
    </w:p>
    <w:p>
      <w:pPr>
        <w:ind w:left="1080" w:hanging="214"/>
        <w:spacing w:after="0"/>
        <w:tabs>
          <w:tab w:leader="none" w:pos="10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the standard of care typical in the industry in the operation and maintenance of its Company Facilities.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7.07 </w:t>
      </w:r>
      <w:r>
        <w:rPr>
          <w:rFonts w:ascii="Times New Roman" w:cs="Times New Roman" w:eastAsia="Times New Roman" w:hAnsi="Times New Roman"/>
          <w:sz w:val="16"/>
          <w:szCs w:val="16"/>
          <w:u w:val="single" w:color="auto"/>
          <w:color w:val="auto"/>
        </w:rPr>
        <w:t>Maintenance of Insurance.</w:t>
      </w:r>
    </w:p>
    <w:p>
      <w:pPr>
        <w:spacing w:after="0" w:line="188" w:lineRule="exact"/>
        <w:rPr>
          <w:sz w:val="20"/>
          <w:szCs w:val="20"/>
          <w:color w:val="auto"/>
        </w:rPr>
      </w:pPr>
    </w:p>
    <w:p>
      <w:pPr>
        <w:ind w:right="220" w:firstLine="866"/>
        <w:spacing w:after="0" w:line="247" w:lineRule="auto"/>
        <w:tabs>
          <w:tab w:leader="none" w:pos="108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with financially sound and reputable insurance companies not Affiliates of the Loan Parties,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64" w:lineRule="exact"/>
        <w:rPr>
          <w:rFonts w:ascii="Times New Roman" w:cs="Times New Roman" w:eastAsia="Times New Roman" w:hAnsi="Times New Roman"/>
          <w:sz w:val="16"/>
          <w:szCs w:val="16"/>
          <w:color w:val="auto"/>
        </w:rPr>
      </w:pPr>
    </w:p>
    <w:p>
      <w:pPr>
        <w:ind w:right="20" w:firstLine="866"/>
        <w:spacing w:after="0" w:line="239" w:lineRule="auto"/>
        <w:tabs>
          <w:tab w:leader="none" w:pos="109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(i) maintain, if available, fully paid flood hazard insurance on allfee-owned real property that is located in a special flood hazard area and that constitutes Collateral, on such terms and in such amounts as required by The National Flood Insurance Reform Act of 1994 or as otherwise reasonably required by the Administrative Agent or the Required Lenders, (ii) upon written request, furnish to the Administrative Agent evidence of the renewal (and payment of renewal premiums therefor) of all such policies prior to the expiration or lapse thereof, and (iii) upon written request, furnish to the Administrative Agent prompt written notice of any redesignation of any such improved real property into or out of a special flood hazard area.</w:t>
      </w:r>
    </w:p>
    <w:p>
      <w:pPr>
        <w:spacing w:after="0" w:line="173" w:lineRule="exact"/>
        <w:rPr>
          <w:rFonts w:ascii="Times New Roman" w:cs="Times New Roman" w:eastAsia="Times New Roman" w:hAnsi="Times New Roman"/>
          <w:sz w:val="16"/>
          <w:szCs w:val="16"/>
          <w:color w:val="auto"/>
        </w:rPr>
      </w:pPr>
    </w:p>
    <w:p>
      <w:pPr>
        <w:ind w:right="120" w:firstLine="866"/>
        <w:spacing w:after="0" w:line="241" w:lineRule="auto"/>
        <w:tabs>
          <w:tab w:leader="none" w:pos="108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(30) days (or such lesser amount as the Administrative Agent (at the direction of the Required Lenders) may agree to in its sole discretion) prior written notice before any such policy or policies shall be canceled.</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7.08 </w:t>
      </w:r>
      <w:r>
        <w:rPr>
          <w:rFonts w:ascii="Times New Roman" w:cs="Times New Roman" w:eastAsia="Times New Roman" w:hAnsi="Times New Roman"/>
          <w:sz w:val="16"/>
          <w:szCs w:val="16"/>
          <w:u w:val="single" w:color="auto"/>
          <w:color w:val="auto"/>
        </w:rPr>
        <w:t>Compliance with Laws.</w:t>
      </w:r>
    </w:p>
    <w:p>
      <w:pPr>
        <w:spacing w:after="0" w:line="188" w:lineRule="exact"/>
        <w:rPr>
          <w:sz w:val="20"/>
          <w:szCs w:val="20"/>
          <w:color w:val="auto"/>
        </w:rPr>
      </w:pPr>
    </w:p>
    <w:p>
      <w:pPr>
        <w:ind w:right="180" w:firstLine="384"/>
        <w:spacing w:after="0" w:line="247" w:lineRule="auto"/>
        <w:rPr>
          <w:sz w:val="20"/>
          <w:szCs w:val="20"/>
          <w:color w:val="auto"/>
        </w:rPr>
      </w:pPr>
      <w:r>
        <w:rPr>
          <w:rFonts w:ascii="Times New Roman" w:cs="Times New Roman" w:eastAsia="Times New Roman" w:hAnsi="Times New Roman"/>
          <w:sz w:val="16"/>
          <w:szCs w:val="16"/>
          <w:color w:val="auto"/>
        </w:rPr>
        <w:t>Comply with the requirements of all Laws and all orders, writs, injunctions and decrees applicable to it or to its business or property, except in such instances in which such requirement of Law or order, writ, injunction or decree is being contested in good faith by appropriate proceedings diligently conducted or the failure to comply therewith could not reasonably be expected to have a Material Adverse Effect.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1900" w:h="16840" w:orient="portrait"/>
          <w:cols w:equalWidth="0" w:num="1">
            <w:col w:w="9780"/>
          </w:cols>
          <w:pgMar w:left="1060" w:top="689" w:right="1060" w:bottom="1440" w:gutter="0" w:footer="0" w:header="0"/>
        </w:sectPr>
      </w:pPr>
    </w:p>
    <w:bookmarkStart w:id="86" w:name="page87"/>
    <w:bookmarkEnd w:id="86"/>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7.09 </w:t>
      </w:r>
      <w:r>
        <w:rPr>
          <w:rFonts w:ascii="Times New Roman" w:cs="Times New Roman" w:eastAsia="Times New Roman" w:hAnsi="Times New Roman"/>
          <w:sz w:val="16"/>
          <w:szCs w:val="16"/>
          <w:u w:val="single" w:color="auto"/>
          <w:color w:val="auto"/>
        </w:rPr>
        <w:t>Books and Records.</w:t>
      </w:r>
    </w:p>
    <w:p>
      <w:pPr>
        <w:spacing w:after="0" w:line="188" w:lineRule="exact"/>
        <w:rPr>
          <w:sz w:val="20"/>
          <w:szCs w:val="20"/>
          <w:color w:val="auto"/>
        </w:rPr>
      </w:pPr>
    </w:p>
    <w:p>
      <w:pPr>
        <w:ind w:left="10" w:right="40" w:firstLine="866"/>
        <w:spacing w:after="0" w:line="259" w:lineRule="auto"/>
        <w:tabs>
          <w:tab w:leader="none" w:pos="109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55" w:lineRule="exact"/>
        <w:rPr>
          <w:rFonts w:ascii="Times New Roman" w:cs="Times New Roman" w:eastAsia="Times New Roman" w:hAnsi="Times New Roman"/>
          <w:sz w:val="16"/>
          <w:szCs w:val="16"/>
          <w:color w:val="auto"/>
        </w:rPr>
      </w:pPr>
    </w:p>
    <w:p>
      <w:pPr>
        <w:ind w:left="10" w:right="60" w:firstLine="866"/>
        <w:spacing w:after="0" w:line="259" w:lineRule="auto"/>
        <w:tabs>
          <w:tab w:leader="none" w:pos="110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Inspection Rights.</w:t>
      </w:r>
    </w:p>
    <w:p>
      <w:pPr>
        <w:spacing w:after="0" w:line="188" w:lineRule="exact"/>
        <w:rPr>
          <w:sz w:val="20"/>
          <w:szCs w:val="20"/>
          <w:color w:val="auto"/>
        </w:rPr>
      </w:pPr>
    </w:p>
    <w:p>
      <w:pPr>
        <w:ind w:left="10" w:right="20" w:firstLine="384"/>
        <w:spacing w:after="0" w:line="238" w:lineRule="auto"/>
        <w:rPr>
          <w:sz w:val="20"/>
          <w:szCs w:val="20"/>
          <w:color w:val="auto"/>
        </w:rPr>
      </w:pPr>
      <w:r>
        <w:rPr>
          <w:rFonts w:ascii="Times New Roman" w:cs="Times New Roman" w:eastAsia="Times New Roman" w:hAnsi="Times New Roman"/>
          <w:sz w:val="16"/>
          <w:szCs w:val="16"/>
          <w:color w:val="auto"/>
        </w:rPr>
        <w:t xml:space="preserve">Permit representatives and independent contractors of the Administrative Agent and the Required Lenders to visit and inspect any of its properties, to examine its corporate, financial and operating records, and make copies thereof or abstracts therefrom, and to discuss its affairs, finances and accounts with its officers, and independent public accountants, and with good cause shown, its directors, all at the expense of the Loan Parties and at such reasonable times during normal business hours and as often as may be desired, upon reasonable advance notice to the Borrower;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so long as no Event of Default exists, the Loan Parties shall only be required to reimburse the Administrative Agent and the Lenders (collectively) for one such visit and inspection in any fiscal year;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when an Event of Default exists, the Administrative Agent or any Lender (or any of their respective representatives or independent contractors) may do any of the foregoing at the expense of the Loan Parties at any time during normal business hours, as often as desired and without advance notice.</w:t>
      </w:r>
    </w:p>
    <w:p>
      <w:pPr>
        <w:spacing w:after="0" w:line="17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Use of Proceeds.</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Use the proceeds of the Loans (i) to fund research, development and other product development and commercialization activities of the Products and</w:t>
      </w:r>
    </w:p>
    <w:p>
      <w:pPr>
        <w:spacing w:after="0" w:line="37" w:lineRule="exact"/>
        <w:rPr>
          <w:sz w:val="20"/>
          <w:szCs w:val="20"/>
          <w:color w:val="auto"/>
        </w:rPr>
      </w:pPr>
    </w:p>
    <w:p>
      <w:pPr>
        <w:ind w:left="10" w:right="400" w:hanging="10"/>
        <w:spacing w:after="0" w:line="238" w:lineRule="auto"/>
        <w:tabs>
          <w:tab w:leader="none" w:pos="23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other general corporate purposes;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no event shall the proceeds of the Loans be used in contravention of any Law or of any Loan Document.</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Additional Subsidiaries.</w:t>
      </w:r>
    </w:p>
    <w:p>
      <w:pPr>
        <w:spacing w:after="0" w:line="188" w:lineRule="exact"/>
        <w:rPr>
          <w:sz w:val="20"/>
          <w:szCs w:val="20"/>
          <w:color w:val="auto"/>
        </w:rPr>
      </w:pPr>
    </w:p>
    <w:p>
      <w:pPr>
        <w:ind w:left="10" w:right="500" w:firstLine="384"/>
        <w:spacing w:after="0" w:line="299" w:lineRule="auto"/>
        <w:rPr>
          <w:sz w:val="20"/>
          <w:szCs w:val="20"/>
          <w:color w:val="auto"/>
        </w:rPr>
      </w:pPr>
      <w:r>
        <w:rPr>
          <w:rFonts w:ascii="Times New Roman" w:cs="Times New Roman" w:eastAsia="Times New Roman" w:hAnsi="Times New Roman"/>
          <w:sz w:val="14"/>
          <w:szCs w:val="14"/>
          <w:color w:val="auto"/>
        </w:rPr>
        <w:t>Upon the formation of or within thirty (30) days after the acquisition of any Subsidiary that is not an Excluded Subsidiary (including, without limitation, upon the formation of any Subsidiary that is a Delaware Divided LLC) (it being understood that any Excluded Subsidiary ceasing to be an Excluded Subsidiary but remaining a Subsidiary shall be deemed to be the acquisition of a Subsidiary for purposes of this Section):</w:t>
      </w:r>
    </w:p>
    <w:p>
      <w:pPr>
        <w:spacing w:after="0" w:line="34" w:lineRule="exact"/>
        <w:rPr>
          <w:sz w:val="20"/>
          <w:szCs w:val="20"/>
          <w:color w:val="auto"/>
        </w:rPr>
      </w:pPr>
    </w:p>
    <w:p>
      <w:pPr>
        <w:jc w:val="both"/>
        <w:ind w:left="10" w:right="140" w:firstLine="866"/>
        <w:spacing w:after="0" w:line="281" w:lineRule="auto"/>
        <w:tabs>
          <w:tab w:leader="none" w:pos="1098"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 the Administrative Agent thereof in writing, together with the (i) jurisdiction of organization, (ii) number of shares of each class of Equity Interests outstanding, (iii) number and percentage of outstanding shares of each class owned (directly or indirectly) by Parent or any Subsidiary and</w:t>
      </w:r>
    </w:p>
    <w:p>
      <w:pPr>
        <w:spacing w:after="0" w:line="1" w:lineRule="exact"/>
        <w:rPr>
          <w:rFonts w:ascii="Times New Roman" w:cs="Times New Roman" w:eastAsia="Times New Roman" w:hAnsi="Times New Roman"/>
          <w:sz w:val="14"/>
          <w:szCs w:val="14"/>
          <w:color w:val="auto"/>
        </w:rPr>
      </w:pPr>
    </w:p>
    <w:p>
      <w:pPr>
        <w:ind w:left="270" w:hanging="270"/>
        <w:spacing w:after="0"/>
        <w:tabs>
          <w:tab w:leader="none" w:pos="27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and effect, if exercised, of all outstanding options, warrants, rights of conversion or purchase and all other similar rights with respect thereto;</w:t>
      </w:r>
    </w:p>
    <w:p>
      <w:pPr>
        <w:spacing w:after="0" w:line="193" w:lineRule="exact"/>
        <w:rPr>
          <w:rFonts w:ascii="Times New Roman" w:cs="Times New Roman" w:eastAsia="Times New Roman" w:hAnsi="Times New Roman"/>
          <w:sz w:val="14"/>
          <w:szCs w:val="14"/>
          <w:color w:val="auto"/>
        </w:rPr>
      </w:pPr>
    </w:p>
    <w:p>
      <w:pPr>
        <w:ind w:left="10" w:firstLine="866"/>
        <w:spacing w:after="0" w:line="281" w:lineRule="auto"/>
        <w:tabs>
          <w:tab w:leader="none" w:pos="1107"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such Person (other than any Excluded Subsidiary) to (i) become a Guarantor by executing and delivering to the Administrative Agent a Joinder Agreement or such other documents as the Administrative Agent and the Required Lenders shall reasonably request for such purpose, and</w:t>
      </w:r>
    </w:p>
    <w:p>
      <w:pPr>
        <w:spacing w:after="0" w:line="1" w:lineRule="exact"/>
        <w:rPr>
          <w:rFonts w:ascii="Times New Roman" w:cs="Times New Roman" w:eastAsia="Times New Roman" w:hAnsi="Times New Roman"/>
          <w:sz w:val="14"/>
          <w:szCs w:val="14"/>
          <w:color w:val="auto"/>
        </w:rPr>
      </w:pPr>
    </w:p>
    <w:p>
      <w:pPr>
        <w:ind w:left="10" w:right="240" w:hanging="10"/>
        <w:spacing w:after="0" w:line="238" w:lineRule="auto"/>
        <w:tabs>
          <w:tab w:leader="none" w:pos="23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deliver to the Administrative Agent documents of the types referred to in </w:t>
      </w:r>
      <w:r>
        <w:rPr>
          <w:rFonts w:ascii="Times New Roman" w:cs="Times New Roman" w:eastAsia="Times New Roman" w:hAnsi="Times New Roman"/>
          <w:sz w:val="16"/>
          <w:szCs w:val="16"/>
          <w:u w:val="single" w:color="auto"/>
          <w:color w:val="auto"/>
        </w:rPr>
        <w:t>Sections 5.01(f)</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w:t>
      </w:r>
      <w:r>
        <w:rPr>
          <w:rFonts w:ascii="Times New Roman" w:cs="Times New Roman" w:eastAsia="Times New Roman" w:hAnsi="Times New Roman"/>
          <w:sz w:val="16"/>
          <w:szCs w:val="16"/>
          <w:color w:val="auto"/>
        </w:rPr>
        <w:t xml:space="preserve"> (or, in the case of any Non-U.S. Subsidiary, comparable security documents, including local</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75</w:t>
      </w:r>
    </w:p>
    <w:p>
      <w:pPr>
        <w:sectPr>
          <w:pgSz w:w="11900" w:h="16840" w:orient="portrait"/>
          <w:cols w:equalWidth="0" w:num="1">
            <w:col w:w="9810"/>
          </w:cols>
          <w:pgMar w:left="1050" w:top="689" w:right="1040" w:bottom="1440" w:gutter="0" w:footer="0" w:header="0"/>
        </w:sectPr>
      </w:pPr>
    </w:p>
    <w:bookmarkStart w:id="87" w:name="page88"/>
    <w:bookmarkEnd w:id="87"/>
    <w:p>
      <w:pPr>
        <w:ind w:right="2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law equity pledge or similar agreements) in order to grant Liens to the Administrative Agent for the benefit of the Secured Parties in all assets of, and the Equity Interests in, such Subsidiary constituting Collateral and favorable opinions of counsel to such Persons (which shall cover, among other things, the legality, validity, binding effect and enforceability of the documentation referred to in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as applicable), all in form, content and scope reasonably satisfactory to the Administrative Agent and the Required Lenders; and</w:t>
      </w:r>
    </w:p>
    <w:p>
      <w:pPr>
        <w:spacing w:after="0" w:line="167" w:lineRule="exact"/>
        <w:rPr>
          <w:sz w:val="20"/>
          <w:szCs w:val="20"/>
          <w:color w:val="auto"/>
        </w:rPr>
      </w:pPr>
    </w:p>
    <w:p>
      <w:pPr>
        <w:ind w:right="160" w:firstLine="866"/>
        <w:spacing w:after="0" w:line="247" w:lineRule="auto"/>
        <w:tabs>
          <w:tab w:leader="none" w:pos="1088"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of the presently existing or thereafter arising issued and outstanding shares of Equity Interests of such Person owned by a Loan Party to be pledged to the Secured Parties pursuant to one or more pledge agreements or other documents reasonably satisfactory to the Administrative Agent and the Required Lenders.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ERISA Compliance.</w:t>
      </w:r>
    </w:p>
    <w:p>
      <w:pPr>
        <w:spacing w:after="0" w:line="18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Do, and cause each of its ERISA Affiliates to do, each of the following: (a) maintain each Plan, both in form and operation, in compliance in all material respects with the applicable provisions of ERISA, the Code and other federal or state law, (b) cause each Plan that is qualified under Section 401(a) of the Code to maintain such qualification, and (c) make all required contributions to any Plan subject to Section 412, Section 430 or Section 431 of the Code.</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Pledged Assets.</w:t>
      </w:r>
    </w:p>
    <w:p>
      <w:pPr>
        <w:spacing w:after="0" w:line="188" w:lineRule="exact"/>
        <w:rPr>
          <w:sz w:val="20"/>
          <w:szCs w:val="20"/>
          <w:color w:val="auto"/>
        </w:rPr>
      </w:pPr>
    </w:p>
    <w:p>
      <w:pPr>
        <w:ind w:right="100" w:firstLine="866"/>
        <w:spacing w:after="0" w:line="239" w:lineRule="auto"/>
        <w:tabs>
          <w:tab w:leader="none" w:pos="10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Interests</w:t>
      </w:r>
      <w:r>
        <w:rPr>
          <w:rFonts w:ascii="Times New Roman" w:cs="Times New Roman" w:eastAsia="Times New Roman" w:hAnsi="Times New Roman"/>
          <w:sz w:val="16"/>
          <w:szCs w:val="16"/>
          <w:color w:val="auto"/>
        </w:rPr>
        <w:t>. To secure the Obligations, cause 100% of the issued and outstanding Equity Interests of each Subsidiary (including, without limitation, each U.S. Subsidiary that is a Delaware Divided LLC) that do not constitute Excluded Property directly owned by any Loan Party to be subject at all times to a first priority, perfected Lien in favor of the Administrative Agent, for the benefit of the Secured Parties, pursuant to the terms and conditions of the Collateral Documents. In connection with the foregoing, the Loan Parties shall cause to be delivered to Administrative Agent opinions of counsel requested by the Administrative Agent or the Required Lenders and any filings and deliveries necessary to perfect the security interests in such Equity Interests, all in form and substance satisfactory to the Administrative Agent and the Required Lenders.</w:t>
      </w:r>
    </w:p>
    <w:p>
      <w:pPr>
        <w:spacing w:after="0" w:line="173" w:lineRule="exact"/>
        <w:rPr>
          <w:rFonts w:ascii="Times New Roman" w:cs="Times New Roman" w:eastAsia="Times New Roman" w:hAnsi="Times New Roman"/>
          <w:sz w:val="16"/>
          <w:szCs w:val="16"/>
          <w:color w:val="auto"/>
        </w:rPr>
      </w:pPr>
    </w:p>
    <w:p>
      <w:pPr>
        <w:ind w:right="80" w:firstLine="866"/>
        <w:spacing w:after="0" w:line="237" w:lineRule="auto"/>
        <w:tabs>
          <w:tab w:leader="none" w:pos="109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Property</w:t>
      </w:r>
      <w:r>
        <w:rPr>
          <w:rFonts w:ascii="Times New Roman" w:cs="Times New Roman" w:eastAsia="Times New Roman" w:hAnsi="Times New Roman"/>
          <w:sz w:val="16"/>
          <w:szCs w:val="16"/>
          <w:color w:val="auto"/>
        </w:rPr>
        <w:t xml:space="preserve">. Cause all property (other than Excluded Property) of each Loan Party (including each Loan Party that is a Delaware Divided LLC) to be subject at all times to first priority, perfected and, in the case of owned real property, title insured Liens in favor of the Administrative Agent to secure the Obligations pursuant to the Collateral Documents or, with respect to any such property acquired subsequent to the Closing Date, such other additional security documents, including Mortgages, as the Administrative Agent (at the direction of the Required Lenders) shall request (subject to Permitted Liens), and in connection with the foregoing, deliver to the Administrative Agent such other documentation as the Administrative Agent or the Required Lenders may request, including filings and deliveries necessary to perfect such Liens, Organization Documents, resolutions, Mortgages and favorable opinions of counsel to such Persons and the Lenders, all in form, content and scope reasonably satisfactory to the Administrative Agent and the Required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anything to the contrary set forth herein, it is understood and agreed that, with respect to Collateral Access Agreements, the Loan Parties shall only be required to use commercially reasonable efforts to obtain or otherwise enter into such Collateral Access Agreements with applicable third parties.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ectPr>
          <w:pgSz w:w="11900" w:h="16840" w:orient="portrait"/>
          <w:cols w:equalWidth="0" w:num="1">
            <w:col w:w="9740"/>
          </w:cols>
          <w:pgMar w:left="1060" w:top="689" w:right="1100" w:bottom="1440" w:gutter="0" w:footer="0" w:header="0"/>
        </w:sectPr>
      </w:pPr>
    </w:p>
    <w:bookmarkStart w:id="88" w:name="page89"/>
    <w:bookmarkEnd w:id="88"/>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7.15 </w:t>
      </w:r>
      <w:r>
        <w:rPr>
          <w:rFonts w:ascii="Times New Roman" w:cs="Times New Roman" w:eastAsia="Times New Roman" w:hAnsi="Times New Roman"/>
          <w:sz w:val="16"/>
          <w:szCs w:val="16"/>
          <w:u w:val="single" w:color="auto"/>
          <w:color w:val="auto"/>
        </w:rPr>
        <w:t>Compliance with Material Contracts.</w:t>
      </w:r>
    </w:p>
    <w:p>
      <w:pPr>
        <w:spacing w:after="0" w:line="188" w:lineRule="exact"/>
        <w:rPr>
          <w:sz w:val="20"/>
          <w:szCs w:val="20"/>
          <w:color w:val="auto"/>
        </w:rPr>
      </w:pPr>
    </w:p>
    <w:p>
      <w:pPr>
        <w:ind w:left="10" w:right="60" w:firstLine="384"/>
        <w:spacing w:after="0" w:line="259" w:lineRule="auto"/>
        <w:rPr>
          <w:sz w:val="20"/>
          <w:szCs w:val="20"/>
          <w:color w:val="auto"/>
        </w:rPr>
      </w:pPr>
      <w:r>
        <w:rPr>
          <w:rFonts w:ascii="Times New Roman" w:cs="Times New Roman" w:eastAsia="Times New Roman" w:hAnsi="Times New Roman"/>
          <w:sz w:val="16"/>
          <w:szCs w:val="16"/>
          <w:color w:val="auto"/>
        </w:rPr>
        <w:t>Comply with each Material Contract of such Person, except where the failure to so comply could not reasonably be expected, either individually or in the aggregate, to have a material adverse effect on any Product Development and Commercialization Activities.</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Deposit Accounts.</w:t>
      </w:r>
    </w:p>
    <w:p>
      <w:pPr>
        <w:spacing w:after="0" w:line="188" w:lineRule="exact"/>
        <w:rPr>
          <w:sz w:val="20"/>
          <w:szCs w:val="20"/>
          <w:color w:val="auto"/>
        </w:rPr>
      </w:pPr>
    </w:p>
    <w:p>
      <w:pPr>
        <w:ind w:left="10" w:right="40" w:firstLine="866"/>
        <w:spacing w:after="0" w:line="259" w:lineRule="auto"/>
        <w:tabs>
          <w:tab w:leader="none" w:pos="1098"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ten (10) days after the acquisition or establishment of any Deposit Account by any Loan Party, provide written notice thereof to the Administrative Agent.</w:t>
      </w:r>
    </w:p>
    <w:p>
      <w:pPr>
        <w:spacing w:after="0" w:line="155" w:lineRule="exact"/>
        <w:rPr>
          <w:rFonts w:ascii="Times New Roman" w:cs="Times New Roman" w:eastAsia="Times New Roman" w:hAnsi="Times New Roman"/>
          <w:sz w:val="16"/>
          <w:szCs w:val="16"/>
          <w:color w:val="auto"/>
        </w:rPr>
      </w:pPr>
    </w:p>
    <w:p>
      <w:pPr>
        <w:ind w:left="10" w:firstLine="866"/>
        <w:spacing w:after="0" w:line="259" w:lineRule="auto"/>
        <w:tabs>
          <w:tab w:leader="none" w:pos="110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Deposit Accounts of the Loan Parties (other than Excluded Accounts) maintained in the United States at all times to be subject to Deposit Account Control Agreements, in each case in form and substance satisfactory to the Administrative Agent and the Required Lenders.</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Permits, Etc.</w:t>
      </w:r>
    </w:p>
    <w:p>
      <w:pPr>
        <w:spacing w:after="0" w:line="188" w:lineRule="exact"/>
        <w:rPr>
          <w:sz w:val="20"/>
          <w:szCs w:val="20"/>
          <w:color w:val="auto"/>
        </w:rPr>
      </w:pPr>
    </w:p>
    <w:p>
      <w:pPr>
        <w:ind w:left="10" w:right="60" w:firstLine="866"/>
        <w:spacing w:after="0" w:line="259" w:lineRule="auto"/>
        <w:tabs>
          <w:tab w:leader="none" w:pos="109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Products, obtain, maintain and preserve, and take all necessary action to timely renew all Permits and accreditations which are necessary in the proper conduct of its business.</w:t>
      </w:r>
    </w:p>
    <w:p>
      <w:pPr>
        <w:spacing w:after="0" w:line="155" w:lineRule="exact"/>
        <w:rPr>
          <w:rFonts w:ascii="Times New Roman" w:cs="Times New Roman" w:eastAsia="Times New Roman" w:hAnsi="Times New Roman"/>
          <w:sz w:val="16"/>
          <w:szCs w:val="16"/>
          <w:color w:val="auto"/>
        </w:rPr>
      </w:pPr>
    </w:p>
    <w:p>
      <w:pPr>
        <w:jc w:val="both"/>
        <w:ind w:left="10" w:right="160" w:firstLine="866"/>
        <w:spacing w:after="0" w:line="247" w:lineRule="auto"/>
        <w:tabs>
          <w:tab w:leader="none" w:pos="110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each Key Permit, including each Regulatory Authorization from, or file any notice or registration in, each jurisdiction in which Parent or any of its Subsidiaries are required to obtain any Key Permit or Regulatory Authorization or to file any notice or registration, in order to design, manufacture, store, label, sell, promote, import or distribute the Products.</w:t>
      </w:r>
    </w:p>
    <w:p>
      <w:pPr>
        <w:spacing w:after="0" w:line="16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7.18 </w:t>
      </w:r>
      <w:r>
        <w:rPr>
          <w:rFonts w:ascii="Times New Roman" w:cs="Times New Roman" w:eastAsia="Times New Roman" w:hAnsi="Times New Roman"/>
          <w:sz w:val="16"/>
          <w:szCs w:val="16"/>
          <w:u w:val="single" w:color="auto"/>
          <w:color w:val="auto"/>
        </w:rPr>
        <w:t>Maintenance of Regulatory Authorizations, Etc.</w:t>
      </w:r>
    </w:p>
    <w:p>
      <w:pPr>
        <w:spacing w:after="0" w:line="188" w:lineRule="exact"/>
        <w:rPr>
          <w:sz w:val="20"/>
          <w:szCs w:val="20"/>
          <w:color w:val="auto"/>
        </w:rPr>
      </w:pPr>
    </w:p>
    <w:p>
      <w:pPr>
        <w:ind w:left="10" w:right="40" w:firstLine="866"/>
        <w:spacing w:after="0" w:line="271" w:lineRule="auto"/>
        <w:tabs>
          <w:tab w:leader="none" w:pos="1098"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Products, each of Parent and each of its Subsidiaries will (i) notify the Administrative Agent, promptly after learning thereof, of any product recalls, safety alerts, suspensions or terminations of clinical trials, corrections, manufacturing interruptions or suspensions, withdrawals of Regulatory Authorizations, marketing suspensions, removals or the like conducted, to be undertaken or issued, by Parent, any of its Subsidiaries or their respective Product Distributors or suppliers whether or not at the request, demand or order of any Governmental Authority or otherwise with respect to any Product or manufacturing facility owned or operated by Parent or any of its Subsidiaries or an Product Distributor (as relating to Key Products), or any basis for undertaking or issuing any such action or item; in each case of the foregoing, that would reasonably be expected to adversely affect in any material respect any Product Development and Commercialization Activities (ii) design, manufacture, store, label, sell, promote, import and distribute all Products in compliance with cGMPs, the FDCA, the PHSA, the Controlled Substances Act, and other applicable Laws in all material respects;</w:t>
      </w:r>
    </w:p>
    <w:p>
      <w:pPr>
        <w:spacing w:after="0" w:line="4" w:lineRule="exact"/>
        <w:rPr>
          <w:rFonts w:ascii="Times New Roman" w:cs="Times New Roman" w:eastAsia="Times New Roman" w:hAnsi="Times New Roman"/>
          <w:sz w:val="14"/>
          <w:szCs w:val="14"/>
          <w:color w:val="auto"/>
        </w:rPr>
      </w:pPr>
    </w:p>
    <w:p>
      <w:pPr>
        <w:ind w:left="10" w:right="100" w:hanging="10"/>
        <w:spacing w:after="0" w:line="235" w:lineRule="auto"/>
        <w:tabs>
          <w:tab w:leader="none" w:pos="28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all studies, tests and preclinical and clinical trials relating to the Products in accordance with all cGCPs, the FDCA, the PHSA and other applicable Laws in all material respects; (iv) use commercially reasonable efforts to cause its suppliers to operate all manufacturing facilities in compliance with cGMPs, the Controlled Substances Act, and all other applicable Laws in all material respects; (v) maintain in full force and effect or pursue the prosecution of, as the case may be, and pay all costs and expenses relating to, all Material Intellectual Property owned or controlled by Parent or its Subsidiaries, except in the event that Parent determines in its reasonable commercial judgment not to do so; (vi) notify the Administrative Agent, promptly after learning thereof, of any Infringement by any Person of any Material Intellectual Property controlled by Parent or its Subsidiaries and diligently pursue any such Infringement, except in any specific circumstances where both (x) Parent or any of its Subsidiaries determined in good faith that it is not commercially reasonable to do so and (y) where not</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77</w:t>
      </w:r>
    </w:p>
    <w:p>
      <w:pPr>
        <w:sectPr>
          <w:pgSz w:w="11900" w:h="16840" w:orient="portrait"/>
          <w:cols w:equalWidth="0" w:num="1">
            <w:col w:w="9790"/>
          </w:cols>
          <w:pgMar w:left="1050" w:top="689" w:right="1060" w:bottom="1440" w:gutter="0" w:footer="0" w:header="0"/>
        </w:sectPr>
      </w:pPr>
    </w:p>
    <w:bookmarkStart w:id="89" w:name="page90"/>
    <w:bookmarkEnd w:id="89"/>
    <w:p>
      <w:pPr>
        <w:ind w:left="10" w:right="140"/>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doing so does not materially adversely affect any Product; (vii) use commercially reasonable efforts to pursue and maintain in full force and effect legal protection for, and protect against Infringement with respect to, all Intellectual Property controlled by Parent or any of its Subsidiaries, except in the event that Parent determines in its reasonable commercial judgment not to do so; (viii) notify the Administrative Agent, promptly after learning thereof, of any written claim by any Person that the conduct of Parent’s or any of its Subsidiaries’ business (including the development, manufacture, use, sale or other commercialization of any Product) Infringes any Intellectual Property of that Person and use commercially reasonable efforts to resolve such claim; and</w:t>
      </w:r>
    </w:p>
    <w:p>
      <w:pPr>
        <w:ind w:left="270" w:hanging="270"/>
        <w:spacing w:after="0" w:line="238" w:lineRule="auto"/>
        <w:tabs>
          <w:tab w:leader="none" w:pos="27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commercially reasonable information security program with organizational, physical, administrative and technical measures designed to</w:t>
      </w:r>
    </w:p>
    <w:p>
      <w:pPr>
        <w:ind w:left="10" w:right="4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 the operation, confidentiality, integrity, and security of all Confidential Information, Systems and Personal Information against unauthorized access, acquisition, interruption, alteration, modification, or use.</w:t>
      </w:r>
    </w:p>
    <w:p>
      <w:pPr>
        <w:spacing w:after="0" w:line="169" w:lineRule="exact"/>
        <w:rPr>
          <w:rFonts w:ascii="Times New Roman" w:cs="Times New Roman" w:eastAsia="Times New Roman" w:hAnsi="Times New Roman"/>
          <w:sz w:val="16"/>
          <w:szCs w:val="16"/>
          <w:color w:val="auto"/>
        </w:rPr>
      </w:pPr>
    </w:p>
    <w:p>
      <w:pPr>
        <w:ind w:left="10" w:right="200" w:firstLine="866"/>
        <w:spacing w:after="0" w:line="259" w:lineRule="auto"/>
        <w:tabs>
          <w:tab w:leader="none" w:pos="1107"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its Subsidiaries will furnish to the Administrative Agent prompt written notice of the following, and, with respect to clauses (i) and (ii) below, copies of any material written notices from, or written responses to, any Governmental Authority:</w:t>
      </w:r>
    </w:p>
    <w:p>
      <w:pPr>
        <w:spacing w:after="0" w:line="59" w:lineRule="exact"/>
        <w:rPr>
          <w:rFonts w:ascii="Times New Roman" w:cs="Times New Roman" w:eastAsia="Times New Roman" w:hAnsi="Times New Roman"/>
          <w:sz w:val="16"/>
          <w:szCs w:val="16"/>
          <w:color w:val="auto"/>
        </w:rPr>
      </w:pPr>
    </w:p>
    <w:p>
      <w:pPr>
        <w:ind w:left="870" w:firstLine="390"/>
        <w:spacing w:after="0" w:line="247" w:lineRule="auto"/>
        <w:tabs>
          <w:tab w:leader="none" w:pos="1440"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that any Governmental Authority is limiting, altering, suspending or revoking any Key Permit, enjoining the manufacture, sale, or distribution of any Product, changing the market classification or labeling of or otherwise restricting in any material respect the Products of the Borrower or any of its Subsidiaries, or considering any of the foregoing;</w:t>
      </w:r>
    </w:p>
    <w:p>
      <w:pPr>
        <w:spacing w:after="0" w:line="68" w:lineRule="exact"/>
        <w:rPr>
          <w:rFonts w:ascii="Times New Roman" w:cs="Times New Roman" w:eastAsia="Times New Roman" w:hAnsi="Times New Roman"/>
          <w:sz w:val="16"/>
          <w:szCs w:val="16"/>
          <w:color w:val="auto"/>
        </w:rPr>
      </w:pPr>
    </w:p>
    <w:p>
      <w:pPr>
        <w:ind w:left="870" w:right="40" w:firstLine="390"/>
        <w:spacing w:after="0" w:line="280" w:lineRule="auto"/>
        <w:tabs>
          <w:tab w:leader="none" w:pos="1483" w:val="left"/>
        </w:tabs>
        <w:numPr>
          <w:ilvl w:val="2"/>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or any of its Subsidiaries, or to Parent or the Borrower’s knowledge any of its or their suppliers, becoming subject to any administrative or regulatory action, any Regulatory Agency inspection or any non-routine inspection by any other Person, receipt of inspectional observations (e.g., on FDA Form 483), warning letter, untitled letter, or notice of violation letter, or any Product of Parent or any of its Subsidiaries being seized, withdrawn, recalled, detained, or subject to a suspension of manufacturing or import alert, or the commencement of any proceedings in the United States or any other jurisdiction seeking the withdrawal, recall, suspension, import detention or refusal, or seizure of any Product are pending or threatened against Parent or any of its Subsidiaries or any relevant Product Distributor; or</w:t>
      </w:r>
    </w:p>
    <w:p>
      <w:pPr>
        <w:spacing w:after="0" w:line="49" w:lineRule="exact"/>
        <w:rPr>
          <w:rFonts w:ascii="Times New Roman" w:cs="Times New Roman" w:eastAsia="Times New Roman" w:hAnsi="Times New Roman"/>
          <w:sz w:val="14"/>
          <w:szCs w:val="14"/>
          <w:color w:val="auto"/>
        </w:rPr>
      </w:pPr>
    </w:p>
    <w:p>
      <w:pPr>
        <w:ind w:left="870" w:right="80" w:firstLine="390"/>
        <w:spacing w:after="0" w:line="243" w:lineRule="auto"/>
        <w:tabs>
          <w:tab w:leader="none" w:pos="1527"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copies of any written recommendation from any Governmental Authority or other regulatory body that Parent or any of its Subsidiaries, or, to Parent or the Borrower’s knowledge, any obligor to which Parent or any of its Subsidiaries provides Products or services, or any Product Distributor, should have its licensure, clearance(s), provider or supplier number, or accreditation suspended, revoked, or limited in any way, or any penalties or sanctions imposed.</w:t>
      </w:r>
    </w:p>
    <w:p>
      <w:pPr>
        <w:spacing w:after="0" w:line="167" w:lineRule="exact"/>
        <w:rPr>
          <w:rFonts w:ascii="Times New Roman" w:cs="Times New Roman" w:eastAsia="Times New Roman" w:hAnsi="Times New Roman"/>
          <w:sz w:val="16"/>
          <w:szCs w:val="16"/>
          <w:color w:val="auto"/>
        </w:rPr>
      </w:pPr>
    </w:p>
    <w:p>
      <w:pPr>
        <w:ind w:left="10" w:right="380" w:firstLine="866"/>
        <w:spacing w:after="0" w:line="247" w:lineRule="auto"/>
        <w:tabs>
          <w:tab w:leader="none" w:pos="1098"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its Subsidiaries will promptly notify the Administrative Agent as soon as possible and in any event within three Business Days of introducing into interstate commerce any Product that is subject to regulation by the FDA, or any comparable foreign Governmental Authority, as a medical device, other than the medical device constituent part of neffy.</w:t>
      </w:r>
    </w:p>
    <w:p>
      <w:pPr>
        <w:spacing w:after="0" w:line="12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78</w:t>
      </w:r>
    </w:p>
    <w:p>
      <w:pPr>
        <w:sectPr>
          <w:pgSz w:w="11900" w:h="16840" w:orient="portrait"/>
          <w:cols w:equalWidth="0" w:num="1">
            <w:col w:w="9750"/>
          </w:cols>
          <w:pgMar w:left="1050" w:top="689" w:right="1100" w:bottom="1440" w:gutter="0" w:footer="0" w:header="0"/>
        </w:sectPr>
      </w:pPr>
    </w:p>
    <w:bookmarkStart w:id="90" w:name="page91"/>
    <w:bookmarkEnd w:id="90"/>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7.19 </w:t>
      </w:r>
      <w:r>
        <w:rPr>
          <w:rFonts w:ascii="Times New Roman" w:cs="Times New Roman" w:eastAsia="Times New Roman" w:hAnsi="Times New Roman"/>
          <w:sz w:val="16"/>
          <w:szCs w:val="16"/>
          <w:u w:val="single" w:color="auto"/>
          <w:color w:val="auto"/>
        </w:rPr>
        <w:t>Consent of Licensors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200" w:firstLine="384"/>
        <w:spacing w:after="0" w:line="277" w:lineRule="auto"/>
        <w:rPr>
          <w:sz w:val="20"/>
          <w:szCs w:val="20"/>
          <w:color w:val="auto"/>
        </w:rPr>
      </w:pPr>
      <w:r>
        <w:rPr>
          <w:rFonts w:ascii="Times New Roman" w:cs="Times New Roman" w:eastAsia="Times New Roman" w:hAnsi="Times New Roman"/>
          <w:sz w:val="14"/>
          <w:szCs w:val="14"/>
          <w:color w:val="auto"/>
        </w:rPr>
        <w:t>Promptly after entering into or becoming bound by any material license that constitutes a Material Contract after the Closing Date, the Loan Parties shall in good faith take such commercially reasonable actions (which commercially reasonable actions, for the avoidance of doubt, shall not include payment of any fees or other amounts or making any material concessions with respect to the terms of such license or agreement by such Loan Party) to</w:t>
      </w:r>
    </w:p>
    <w:p>
      <w:pPr>
        <w:spacing w:after="0" w:line="1" w:lineRule="exact"/>
        <w:rPr>
          <w:sz w:val="20"/>
          <w:szCs w:val="20"/>
          <w:color w:val="auto"/>
        </w:rPr>
      </w:pPr>
    </w:p>
    <w:p>
      <w:pPr>
        <w:ind w:left="10" w:hanging="10"/>
        <w:spacing w:after="0" w:line="236" w:lineRule="auto"/>
        <w:tabs>
          <w:tab w:leader="none" w:pos="19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obtain the consent of, or waiver by, any Person whose consent or waiver, after giving effect to Sections 9-406 and 9-408 of the UCC, is necessary for the Administrative Agent to be granted a security interest in such material license or (ii) ensure such material license does not restrict the ability of Parent or any of its Subsidiaries, as applicable, to pledge, grant a security interest therein (it being understood that customary restrictions on sublicensing and customary non-assignment provisions that restrict the assignability of such license themselves do not constitute such restriction);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failure to obtain any such consent or waiver or to remove such restriction shall not by itself constitute a Default.</w:t>
      </w:r>
    </w:p>
    <w:p>
      <w:pPr>
        <w:spacing w:after="0" w:line="17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7.20 </w:t>
      </w:r>
      <w:r>
        <w:rPr>
          <w:rFonts w:ascii="Times New Roman" w:cs="Times New Roman" w:eastAsia="Times New Roman" w:hAnsi="Times New Roman"/>
          <w:sz w:val="16"/>
          <w:szCs w:val="16"/>
          <w:u w:val="single" w:color="auto"/>
          <w:color w:val="auto"/>
        </w:rPr>
        <w:t>Financial Crime Laws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40" w:firstLine="384"/>
        <w:spacing w:after="0" w:line="243" w:lineRule="auto"/>
        <w:rPr>
          <w:sz w:val="20"/>
          <w:szCs w:val="20"/>
          <w:color w:val="auto"/>
        </w:rPr>
      </w:pPr>
      <w:r>
        <w:rPr>
          <w:rFonts w:ascii="Times New Roman" w:cs="Times New Roman" w:eastAsia="Times New Roman" w:hAnsi="Times New Roman"/>
          <w:sz w:val="16"/>
          <w:szCs w:val="16"/>
          <w:color w:val="auto"/>
        </w:rPr>
        <w:t>Conduct its business in compliance in all material respects with the United States Foreign Corrupt Practices Act of 1977, as amended, the UK Bribery Act 2010, the Proceeds of Crime (Money Laundering) and Terrorist Financing Act (Canada), the Special Economic Measures Act (Canada), the Freezing Assets of Corrupt Foreign Officials Act, Part II.I of the Criminal Code (Canada), and other similar anti -corruption legislation in other jurisdictions and subject to Section 7.21, maintain policies and procedures designed to promote and achieve compliance with such Laws.</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7.21 </w:t>
      </w:r>
      <w:r>
        <w:rPr>
          <w:rFonts w:ascii="Times New Roman" w:cs="Times New Roman" w:eastAsia="Times New Roman" w:hAnsi="Times New Roman"/>
          <w:sz w:val="16"/>
          <w:szCs w:val="16"/>
          <w:u w:val="single" w:color="auto"/>
          <w:color w:val="auto"/>
        </w:rPr>
        <w:t>Post-Closing Obligations.</w:t>
      </w:r>
    </w:p>
    <w:p>
      <w:pPr>
        <w:spacing w:after="0" w:line="188" w:lineRule="exact"/>
        <w:rPr>
          <w:sz w:val="20"/>
          <w:szCs w:val="20"/>
          <w:color w:val="auto"/>
        </w:rPr>
      </w:pPr>
    </w:p>
    <w:p>
      <w:pPr>
        <w:ind w:left="10" w:right="80" w:firstLine="384"/>
        <w:spacing w:after="0" w:line="247" w:lineRule="auto"/>
        <w:rPr>
          <w:sz w:val="20"/>
          <w:szCs w:val="20"/>
          <w:color w:val="auto"/>
        </w:rPr>
      </w:pPr>
      <w:r>
        <w:rPr>
          <w:rFonts w:ascii="Times New Roman" w:cs="Times New Roman" w:eastAsia="Times New Roman" w:hAnsi="Times New Roman"/>
          <w:sz w:val="16"/>
          <w:szCs w:val="16"/>
          <w:color w:val="auto"/>
        </w:rPr>
        <w:t xml:space="preserve">Within the time periods set forth therefor on </w:t>
      </w:r>
      <w:r>
        <w:rPr>
          <w:rFonts w:ascii="Times New Roman" w:cs="Times New Roman" w:eastAsia="Times New Roman" w:hAnsi="Times New Roman"/>
          <w:sz w:val="16"/>
          <w:szCs w:val="16"/>
          <w:u w:val="single" w:color="auto"/>
          <w:color w:val="auto"/>
        </w:rPr>
        <w:t>Schedule 7.21</w:t>
      </w:r>
      <w:r>
        <w:rPr>
          <w:rFonts w:ascii="Times New Roman" w:cs="Times New Roman" w:eastAsia="Times New Roman" w:hAnsi="Times New Roman"/>
          <w:sz w:val="16"/>
          <w:szCs w:val="16"/>
          <w:color w:val="auto"/>
        </w:rPr>
        <w:t xml:space="preserve"> (or such longer periods of time as may be agreed to by the Administrative Agent (at the direction of the Required Lenders) in its sole discretion), each Loan Party shall, and shall cause its Subsidiaries to, provide the documentation and complete the undertakings set forth on </w:t>
      </w:r>
      <w:r>
        <w:rPr>
          <w:rFonts w:ascii="Times New Roman" w:cs="Times New Roman" w:eastAsia="Times New Roman" w:hAnsi="Times New Roman"/>
          <w:sz w:val="16"/>
          <w:szCs w:val="16"/>
          <w:u w:val="single" w:color="auto"/>
          <w:color w:val="auto"/>
        </w:rPr>
        <w:t>Schedule 7.21</w:t>
      </w:r>
      <w:r>
        <w:rPr>
          <w:rFonts w:ascii="Times New Roman" w:cs="Times New Roman" w:eastAsia="Times New Roman" w:hAnsi="Times New Roman"/>
          <w:sz w:val="16"/>
          <w:szCs w:val="16"/>
          <w:color w:val="auto"/>
        </w:rPr>
        <w:t>.</w:t>
      </w:r>
    </w:p>
    <w:p>
      <w:pPr>
        <w:spacing w:after="0" w:line="3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NEGATIVE COVENANTS</w:t>
      </w:r>
    </w:p>
    <w:p>
      <w:pPr>
        <w:spacing w:after="0" w:line="19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Until the Facility Termination Date, no Loan Party shall, nor shall it permit any Subsidiary to, directly or indirectly:</w:t>
      </w:r>
    </w:p>
    <w:p>
      <w:pPr>
        <w:spacing w:after="0" w:line="9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8.01 </w:t>
      </w:r>
      <w:r>
        <w:rPr>
          <w:rFonts w:ascii="Times New Roman" w:cs="Times New Roman" w:eastAsia="Times New Roman" w:hAnsi="Times New Roman"/>
          <w:sz w:val="16"/>
          <w:szCs w:val="16"/>
          <w:u w:val="single" w:color="auto"/>
          <w:color w:val="auto"/>
        </w:rPr>
        <w:t>Liens.</w:t>
      </w:r>
    </w:p>
    <w:p>
      <w:pPr>
        <w:spacing w:after="0" w:line="188" w:lineRule="exact"/>
        <w:rPr>
          <w:sz w:val="20"/>
          <w:szCs w:val="20"/>
          <w:color w:val="auto"/>
        </w:rPr>
      </w:pPr>
    </w:p>
    <w:p>
      <w:pPr>
        <w:ind w:left="10" w:right="60" w:firstLine="384"/>
        <w:spacing w:after="0" w:line="259" w:lineRule="auto"/>
        <w:rPr>
          <w:sz w:val="20"/>
          <w:szCs w:val="20"/>
          <w:color w:val="auto"/>
        </w:rPr>
      </w:pPr>
      <w:r>
        <w:rPr>
          <w:rFonts w:ascii="Times New Roman" w:cs="Times New Roman" w:eastAsia="Times New Roman" w:hAnsi="Times New Roman"/>
          <w:sz w:val="16"/>
          <w:szCs w:val="16"/>
          <w:color w:val="auto"/>
        </w:rPr>
        <w:t>Create, incur, assume or suffer to exist any Lien upon any of its property, assets or revenues, whether now owned or hereafter acquired, other than the following:</w:t>
      </w:r>
    </w:p>
    <w:p>
      <w:pPr>
        <w:spacing w:after="0" w:line="155" w:lineRule="exact"/>
        <w:rPr>
          <w:sz w:val="20"/>
          <w:szCs w:val="20"/>
          <w:color w:val="auto"/>
        </w:rPr>
      </w:pPr>
    </w:p>
    <w:p>
      <w:pPr>
        <w:ind w:left="1090" w:hanging="214"/>
        <w:spacing w:after="0"/>
        <w:tabs>
          <w:tab w:leader="none" w:pos="109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pursuant to any Loan Document;</w:t>
      </w:r>
    </w:p>
    <w:p>
      <w:pPr>
        <w:spacing w:after="0" w:line="188"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existing on the date hereof and listed on </w:t>
      </w:r>
      <w:r>
        <w:rPr>
          <w:rFonts w:ascii="Times New Roman" w:cs="Times New Roman" w:eastAsia="Times New Roman" w:hAnsi="Times New Roman"/>
          <w:sz w:val="16"/>
          <w:szCs w:val="16"/>
          <w:u w:val="single" w:color="auto"/>
          <w:color w:val="auto"/>
        </w:rPr>
        <w:t>Schedule 8.01</w:t>
      </w:r>
      <w:r>
        <w:rPr>
          <w:rFonts w:ascii="Times New Roman" w:cs="Times New Roman" w:eastAsia="Times New Roman" w:hAnsi="Times New Roman"/>
          <w:sz w:val="16"/>
          <w:szCs w:val="16"/>
          <w:color w:val="auto"/>
        </w:rPr>
        <w:t>;</w:t>
      </w:r>
    </w:p>
    <w:p>
      <w:pPr>
        <w:spacing w:after="0" w:line="188" w:lineRule="exact"/>
        <w:rPr>
          <w:rFonts w:ascii="Times New Roman" w:cs="Times New Roman" w:eastAsia="Times New Roman" w:hAnsi="Times New Roman"/>
          <w:sz w:val="16"/>
          <w:szCs w:val="16"/>
          <w:color w:val="auto"/>
        </w:rPr>
      </w:pPr>
    </w:p>
    <w:p>
      <w:pPr>
        <w:ind w:left="10" w:right="20" w:firstLine="866"/>
        <w:spacing w:after="0" w:line="247" w:lineRule="auto"/>
        <w:tabs>
          <w:tab w:leader="none" w:pos="1098"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(other than Liens imposed under ERISA) for taxes, assessments or governmental charges or levies (i) not yet delinquent or (ii) which are being contested in good faith and by appropriate proceedings diligently conducted, in each case of clauses (i) and (ii), if adequate reserves with respect thereto are maintained on the books of the applicable Person in accordance with GAAP;</w:t>
      </w:r>
    </w:p>
    <w:p>
      <w:pPr>
        <w:spacing w:after="0" w:line="1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79</w:t>
      </w:r>
    </w:p>
    <w:p>
      <w:pPr>
        <w:sectPr>
          <w:pgSz w:w="11900" w:h="16840" w:orient="portrait"/>
          <w:cols w:equalWidth="0" w:num="1">
            <w:col w:w="9790"/>
          </w:cols>
          <w:pgMar w:left="1050" w:top="689" w:right="1060" w:bottom="1440" w:gutter="0" w:footer="0" w:header="0"/>
        </w:sectPr>
      </w:pPr>
    </w:p>
    <w:bookmarkStart w:id="91" w:name="page92"/>
    <w:bookmarkEnd w:id="91"/>
    <w:p>
      <w:pPr>
        <w:jc w:val="both"/>
        <w:ind w:firstLine="866"/>
        <w:spacing w:after="0" w:line="243" w:lineRule="auto"/>
        <w:tabs>
          <w:tab w:leader="none" w:pos="109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67" w:lineRule="exact"/>
        <w:rPr>
          <w:rFonts w:ascii="Times New Roman" w:cs="Times New Roman" w:eastAsia="Times New Roman" w:hAnsi="Times New Roman"/>
          <w:sz w:val="16"/>
          <w:szCs w:val="16"/>
          <w:color w:val="auto"/>
        </w:rPr>
      </w:pPr>
    </w:p>
    <w:p>
      <w:pPr>
        <w:ind w:right="860" w:firstLine="866"/>
        <w:spacing w:after="0" w:line="259" w:lineRule="auto"/>
        <w:tabs>
          <w:tab w:leader="none" w:pos="108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pledges or deposits of cash or Cash Equivalents in the ordinary course of business in connection with workers’ compensation, unemployment insurance and other social security legislation, other than any Lien imposed by ERISA;</w:t>
      </w:r>
    </w:p>
    <w:p>
      <w:pPr>
        <w:spacing w:after="0" w:line="155" w:lineRule="exact"/>
        <w:rPr>
          <w:rFonts w:ascii="Times New Roman" w:cs="Times New Roman" w:eastAsia="Times New Roman" w:hAnsi="Times New Roman"/>
          <w:sz w:val="16"/>
          <w:szCs w:val="16"/>
          <w:color w:val="auto"/>
        </w:rPr>
      </w:pPr>
    </w:p>
    <w:p>
      <w:pPr>
        <w:ind w:right="80" w:firstLine="866"/>
        <w:spacing w:after="0" w:line="331" w:lineRule="auto"/>
        <w:tabs>
          <w:tab w:leader="none" w:pos="107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of cash or Cash Equivalents to secure the performance of bids and trade contracts (other than Indebtedness), statutory obligations, surety and appeal bonds, indemnity and performance bonds and other obligations of a like nature incurred in the ordinary course of business;</w:t>
      </w:r>
    </w:p>
    <w:p>
      <w:pPr>
        <w:spacing w:after="0" w:line="108" w:lineRule="exact"/>
        <w:rPr>
          <w:rFonts w:ascii="Times New Roman" w:cs="Times New Roman" w:eastAsia="Times New Roman" w:hAnsi="Times New Roman"/>
          <w:sz w:val="14"/>
          <w:szCs w:val="14"/>
          <w:color w:val="auto"/>
        </w:rPr>
      </w:pPr>
    </w:p>
    <w:p>
      <w:pPr>
        <w:ind w:right="60" w:firstLine="866"/>
        <w:spacing w:after="0" w:line="259" w:lineRule="auto"/>
        <w:tabs>
          <w:tab w:leader="none" w:pos="109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easements, rights-of-way, restrictions and other similar encumbrances affecting real property which, in the aggregate, are not substantial in amount, and which do not materially interfere with the ordinary conduct of the business of the applicable Person;</w:t>
      </w:r>
    </w:p>
    <w:p>
      <w:pPr>
        <w:spacing w:after="0" w:line="155"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judgments (or appeal or other surety bonds relating to such judgments) not constituting an Event of Default under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9.01(h)</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right="80" w:firstLine="866"/>
        <w:spacing w:after="0" w:line="243" w:lineRule="auto"/>
        <w:tabs>
          <w:tab w:leader="none" w:pos="1062"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securing Indebtedness permitted under </w:t>
      </w:r>
      <w:r>
        <w:rPr>
          <w:rFonts w:ascii="Times New Roman" w:cs="Times New Roman" w:eastAsia="Times New Roman" w:hAnsi="Times New Roman"/>
          <w:sz w:val="16"/>
          <w:szCs w:val="16"/>
          <w:u w:val="single" w:color="auto"/>
          <w:color w:val="auto"/>
        </w:rPr>
        <w:t>Section 8.03(e)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 such Liens do not at any time encumber any property other than the property financed by such Indebtedness, (ii) the Indebtedness secured thereby does not exceed the cost (negotiated on an arm’s length basis) of the property being acquired on the date of acquisition and (iii) such Liens attach to such property concurrently with or within ninety (90) days after the acquisition thereof;</w:t>
      </w:r>
    </w:p>
    <w:p>
      <w:pPr>
        <w:spacing w:after="0" w:line="167" w:lineRule="exact"/>
        <w:rPr>
          <w:rFonts w:ascii="Times New Roman" w:cs="Times New Roman" w:eastAsia="Times New Roman" w:hAnsi="Times New Roman"/>
          <w:sz w:val="16"/>
          <w:szCs w:val="16"/>
          <w:color w:val="auto"/>
        </w:rPr>
      </w:pPr>
    </w:p>
    <w:p>
      <w:pPr>
        <w:ind w:right="400" w:firstLine="866"/>
        <w:spacing w:after="0" w:line="331" w:lineRule="auto"/>
        <w:tabs>
          <w:tab w:leader="none" w:pos="106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licenses, sublicenses, leases or subleases (in each case, other than relating to Intellectual Property) granted to others in the ordinary course of business not interfering in any material respect with the business of any Loan Party or any of its Subsidiaries and (ii) Permitted Licenses;</w:t>
      </w:r>
    </w:p>
    <w:p>
      <w:pPr>
        <w:spacing w:after="0" w:line="108" w:lineRule="exact"/>
        <w:rPr>
          <w:rFonts w:ascii="Times New Roman" w:cs="Times New Roman" w:eastAsia="Times New Roman" w:hAnsi="Times New Roman"/>
          <w:sz w:val="14"/>
          <w:szCs w:val="14"/>
          <w:color w:val="auto"/>
        </w:rPr>
      </w:pPr>
    </w:p>
    <w:p>
      <w:pPr>
        <w:ind w:right="20" w:firstLine="866"/>
        <w:spacing w:after="0" w:line="259" w:lineRule="auto"/>
        <w:tabs>
          <w:tab w:leader="none" w:pos="1097"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interest of title of a lessor under, and Liens arising from UCC financing statements (or equivalent filings, registrations or agreements in foreign jurisdictions) relating to, leases permitted by this Agreement;</w:t>
      </w:r>
    </w:p>
    <w:p>
      <w:pPr>
        <w:spacing w:after="0" w:line="155" w:lineRule="exact"/>
        <w:rPr>
          <w:rFonts w:ascii="Times New Roman" w:cs="Times New Roman" w:eastAsia="Times New Roman" w:hAnsi="Times New Roman"/>
          <w:sz w:val="16"/>
          <w:szCs w:val="16"/>
          <w:color w:val="auto"/>
        </w:rPr>
      </w:pPr>
    </w:p>
    <w:p>
      <w:pPr>
        <w:ind w:right="260" w:firstLine="866"/>
        <w:spacing w:after="0" w:line="259" w:lineRule="auto"/>
        <w:tabs>
          <w:tab w:leader="none" w:pos="1062"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normal and customary banker’s liens and rights of setoff upon deposits of cash in favor of banks or other depository institutions, in each case incurred in the ordinary course of business;</w:t>
      </w:r>
    </w:p>
    <w:p>
      <w:pPr>
        <w:spacing w:after="0" w:line="155" w:lineRule="exact"/>
        <w:rPr>
          <w:rFonts w:ascii="Times New Roman" w:cs="Times New Roman" w:eastAsia="Times New Roman" w:hAnsi="Times New Roman"/>
          <w:sz w:val="16"/>
          <w:szCs w:val="16"/>
          <w:color w:val="auto"/>
        </w:rPr>
      </w:pPr>
    </w:p>
    <w:p>
      <w:pPr>
        <w:ind w:left="1140" w:hanging="274"/>
        <w:spacing w:after="0"/>
        <w:tabs>
          <w:tab w:leader="none" w:pos="114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of a collection bank arising under Section 4-210 of the Uniform Commercial Code on items in the course of collection;</w:t>
      </w:r>
    </w:p>
    <w:p>
      <w:pPr>
        <w:spacing w:after="0" w:line="188" w:lineRule="exact"/>
        <w:rPr>
          <w:rFonts w:ascii="Times New Roman" w:cs="Times New Roman" w:eastAsia="Times New Roman" w:hAnsi="Times New Roman"/>
          <w:sz w:val="16"/>
          <w:szCs w:val="16"/>
          <w:color w:val="auto"/>
        </w:rPr>
      </w:pPr>
    </w:p>
    <w:p>
      <w:pPr>
        <w:ind w:right="20" w:firstLine="866"/>
        <w:spacing w:after="0" w:line="247" w:lineRule="auto"/>
        <w:tabs>
          <w:tab w:leader="none" w:pos="1097"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of sellers of goods to Parent and any of its Subsidiaries arising under Article 2 of the Uniform Commercial Code or similar provisions of applicable law in the ordinary course of business, covering only the goods sold and securing only the unpaid purchase price for such goods and related expenses;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ectPr>
          <w:pgSz w:w="11900" w:h="16840" w:orient="portrait"/>
          <w:cols w:equalWidth="0" w:num="1">
            <w:col w:w="9800"/>
          </w:cols>
          <w:pgMar w:left="1060" w:top="689" w:right="1040" w:bottom="1440" w:gutter="0" w:footer="0" w:header="0"/>
        </w:sectPr>
      </w:pPr>
    </w:p>
    <w:bookmarkStart w:id="92" w:name="page93"/>
    <w:bookmarkEnd w:id="92"/>
    <w:p>
      <w:pPr>
        <w:ind w:left="-60" w:right="420" w:firstLine="866"/>
        <w:spacing w:after="0" w:line="259" w:lineRule="auto"/>
        <w:tabs>
          <w:tab w:leader="none" w:pos="103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Liens granted in the ordinary course of business on the unearned portion of insurance premiums securing the financing of insurance premiums permitted by </w:t>
      </w:r>
      <w:r>
        <w:rPr>
          <w:rFonts w:ascii="Times New Roman" w:cs="Times New Roman" w:eastAsia="Times New Roman" w:hAnsi="Times New Roman"/>
          <w:sz w:val="16"/>
          <w:szCs w:val="16"/>
          <w:u w:val="single" w:color="auto"/>
          <w:color w:val="auto"/>
        </w:rPr>
        <w:t>Section 8.03(h)</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jc w:val="both"/>
        <w:ind w:left="-60" w:right="320" w:firstLine="866"/>
        <w:spacing w:after="0" w:line="247" w:lineRule="auto"/>
        <w:tabs>
          <w:tab w:leader="none" w:pos="103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on cash and Cash Equivalents (i) securing letters of credit to the extent permitted by </w:t>
      </w:r>
      <w:r>
        <w:rPr>
          <w:rFonts w:ascii="Times New Roman" w:cs="Times New Roman" w:eastAsia="Times New Roman" w:hAnsi="Times New Roman"/>
          <w:sz w:val="16"/>
          <w:szCs w:val="16"/>
          <w:u w:val="single" w:color="auto"/>
          <w:color w:val="auto"/>
        </w:rPr>
        <w:t>Section 8.03(h)</w:t>
      </w:r>
      <w:r>
        <w:rPr>
          <w:rFonts w:ascii="Times New Roman" w:cs="Times New Roman" w:eastAsia="Times New Roman" w:hAnsi="Times New Roman"/>
          <w:sz w:val="16"/>
          <w:szCs w:val="16"/>
          <w:color w:val="auto"/>
        </w:rPr>
        <w:t xml:space="preserve">, (ii) securing Indebtedness permitted by </w:t>
      </w:r>
      <w:r>
        <w:rPr>
          <w:rFonts w:ascii="Times New Roman" w:cs="Times New Roman" w:eastAsia="Times New Roman" w:hAnsi="Times New Roman"/>
          <w:sz w:val="16"/>
          <w:szCs w:val="16"/>
          <w:u w:val="single" w:color="auto"/>
          <w:color w:val="auto"/>
        </w:rPr>
        <w:t>Section 8.03(i)</w:t>
      </w:r>
      <w:r>
        <w:rPr>
          <w:rFonts w:ascii="Times New Roman" w:cs="Times New Roman" w:eastAsia="Times New Roman" w:hAnsi="Times New Roman"/>
          <w:sz w:val="16"/>
          <w:szCs w:val="16"/>
          <w:color w:val="auto"/>
        </w:rPr>
        <w:t xml:space="preserve"> and (iii) with respect to security deposits given by Parent or any Subsidiary to secure real estate leases in an amount not to exceed, taken together with the face amount of any letters of credit in sub-clause (i) hereof, [***] outstanding at any time;</w:t>
      </w:r>
    </w:p>
    <w:p>
      <w:pPr>
        <w:spacing w:after="0" w:line="164" w:lineRule="exact"/>
        <w:rPr>
          <w:rFonts w:ascii="Times New Roman" w:cs="Times New Roman" w:eastAsia="Times New Roman" w:hAnsi="Times New Roman"/>
          <w:sz w:val="16"/>
          <w:szCs w:val="16"/>
          <w:color w:val="auto"/>
        </w:rPr>
      </w:pPr>
    </w:p>
    <w:p>
      <w:pPr>
        <w:ind w:left="-60" w:right="380" w:firstLine="866"/>
        <w:spacing w:after="0" w:line="259" w:lineRule="auto"/>
        <w:tabs>
          <w:tab w:leader="none" w:pos="1037"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customs and revenue authorities arising as a matter of law, in the ordinary course of business, to secure payment of customs duties in connection with the importation of goods;</w:t>
      </w:r>
    </w:p>
    <w:p>
      <w:pPr>
        <w:spacing w:after="0" w:line="155" w:lineRule="exact"/>
        <w:rPr>
          <w:rFonts w:ascii="Times New Roman" w:cs="Times New Roman" w:eastAsia="Times New Roman" w:hAnsi="Times New Roman"/>
          <w:sz w:val="16"/>
          <w:szCs w:val="16"/>
          <w:color w:val="auto"/>
        </w:rPr>
      </w:pPr>
    </w:p>
    <w:p>
      <w:pPr>
        <w:ind w:left="-60" w:firstLine="866"/>
        <w:spacing w:after="0" w:line="259" w:lineRule="auto"/>
        <w:tabs>
          <w:tab w:leader="none" w:pos="101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constituting a Lien, escrow arrangements securing indemnification obligations associated with a Permitted Acquisition or any other Investment permitted under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60" w:right="220" w:firstLine="866"/>
        <w:spacing w:after="0" w:line="259" w:lineRule="auto"/>
        <w:tabs>
          <w:tab w:leader="none" w:pos="10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solely on earnest money deposits made by the Parent or any of its Subsidiaries in connection with any letter of intent or purchase agreement for a Permitted Acquisition or any other Investment permitted under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and</w:t>
      </w:r>
    </w:p>
    <w:p>
      <w:pPr>
        <w:spacing w:after="0" w:line="155" w:lineRule="exact"/>
        <w:rPr>
          <w:rFonts w:ascii="Times New Roman" w:cs="Times New Roman" w:eastAsia="Times New Roman" w:hAnsi="Times New Roman"/>
          <w:sz w:val="16"/>
          <w:szCs w:val="16"/>
          <w:color w:val="auto"/>
        </w:rPr>
      </w:pPr>
    </w:p>
    <w:p>
      <w:pPr>
        <w:ind w:left="-60" w:right="260" w:firstLine="866"/>
        <w:spacing w:after="0" w:line="259" w:lineRule="auto"/>
        <w:tabs>
          <w:tab w:leader="none" w:pos="100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Liens securing obligations (other than obligations constituting Capital Leases, letters of credit or debt for borrowed money) in an aggregate principal amount outstanding at any time not to exceed the Threshold Amount.</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 xml:space="preserve">8.02 </w:t>
      </w:r>
      <w:r>
        <w:rPr>
          <w:rFonts w:ascii="Times New Roman" w:cs="Times New Roman" w:eastAsia="Times New Roman" w:hAnsi="Times New Roman"/>
          <w:sz w:val="16"/>
          <w:szCs w:val="16"/>
          <w:u w:val="single" w:color="auto"/>
          <w:color w:val="auto"/>
        </w:rPr>
        <w:t>Investments.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Make any Investments, except:</w:t>
      </w:r>
    </w:p>
    <w:p>
      <w:pPr>
        <w:spacing w:after="0" w:line="92" w:lineRule="exact"/>
        <w:rPr>
          <w:sz w:val="20"/>
          <w:szCs w:val="20"/>
          <w:color w:val="auto"/>
        </w:rPr>
      </w:pPr>
    </w:p>
    <w:p>
      <w:pPr>
        <w:ind w:left="1020" w:hanging="214"/>
        <w:spacing w:after="0"/>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held by a Loan Party or a Subsidiary in the form of cash or Cash Equivalents;</w:t>
      </w:r>
    </w:p>
    <w:p>
      <w:pPr>
        <w:spacing w:after="0" w:line="188" w:lineRule="exact"/>
        <w:rPr>
          <w:rFonts w:ascii="Times New Roman" w:cs="Times New Roman" w:eastAsia="Times New Roman" w:hAnsi="Times New Roman"/>
          <w:sz w:val="16"/>
          <w:szCs w:val="16"/>
          <w:color w:val="auto"/>
        </w:rPr>
      </w:pPr>
    </w:p>
    <w:p>
      <w:pPr>
        <w:ind w:left="1020" w:hanging="214"/>
        <w:spacing w:after="0"/>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existing on date hereof and set forth in </w:t>
      </w:r>
      <w:r>
        <w:rPr>
          <w:rFonts w:ascii="Times New Roman" w:cs="Times New Roman" w:eastAsia="Times New Roman" w:hAnsi="Times New Roman"/>
          <w:sz w:val="16"/>
          <w:szCs w:val="16"/>
          <w:u w:val="single" w:color="auto"/>
          <w:color w:val="auto"/>
        </w:rPr>
        <w:t>Schedule 8.02</w:t>
      </w:r>
      <w:r>
        <w:rPr>
          <w:rFonts w:ascii="Times New Roman" w:cs="Times New Roman" w:eastAsia="Times New Roman" w:hAnsi="Times New Roman"/>
          <w:sz w:val="16"/>
          <w:szCs w:val="16"/>
          <w:color w:val="auto"/>
        </w:rPr>
        <w:t>;</w:t>
      </w:r>
    </w:p>
    <w:p>
      <w:pPr>
        <w:spacing w:after="0" w:line="188" w:lineRule="exact"/>
        <w:rPr>
          <w:rFonts w:ascii="Times New Roman" w:cs="Times New Roman" w:eastAsia="Times New Roman" w:hAnsi="Times New Roman"/>
          <w:sz w:val="16"/>
          <w:szCs w:val="16"/>
          <w:color w:val="auto"/>
        </w:rPr>
      </w:pPr>
    </w:p>
    <w:p>
      <w:pPr>
        <w:ind w:left="-60" w:firstLine="866"/>
        <w:spacing w:after="0" w:line="259" w:lineRule="auto"/>
        <w:tabs>
          <w:tab w:leader="none" w:pos="102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Investments in any Person that is a Loan Party prior to giving effect to such Investment, (ii) Investments by any Excluded Subsidiary in any other Excluded Subsidiary, and (iii) Investments by any Excluded Subsidiary in any Loan Party;</w:t>
      </w:r>
    </w:p>
    <w:p>
      <w:pPr>
        <w:spacing w:after="0" w:line="155" w:lineRule="exact"/>
        <w:rPr>
          <w:rFonts w:ascii="Times New Roman" w:cs="Times New Roman" w:eastAsia="Times New Roman" w:hAnsi="Times New Roman"/>
          <w:sz w:val="16"/>
          <w:szCs w:val="16"/>
          <w:color w:val="auto"/>
        </w:rPr>
      </w:pPr>
    </w:p>
    <w:p>
      <w:pPr>
        <w:ind w:left="-60" w:firstLine="866"/>
        <w:spacing w:after="0" w:line="241" w:lineRule="auto"/>
        <w:tabs>
          <w:tab w:leader="none" w:pos="103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Investments consisting of extensions of credit in the nature of accounts receivable or notes receivable arising from the grant of trade credit in the ordinary course of business, (y) Investments received in satisfaction or partial satisfaction thereof from financially troubled account debtors to the extent reasonably necessary in order to prevent or limit loss and (z)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8" w:lineRule="exact"/>
        <w:rPr>
          <w:rFonts w:ascii="Times New Roman" w:cs="Times New Roman" w:eastAsia="Times New Roman" w:hAnsi="Times New Roman"/>
          <w:sz w:val="16"/>
          <w:szCs w:val="16"/>
          <w:color w:val="auto"/>
        </w:rPr>
      </w:pPr>
    </w:p>
    <w:p>
      <w:pPr>
        <w:ind w:left="1020" w:hanging="214"/>
        <w:spacing w:after="0"/>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Acquisitions;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40" w:orient="portrait"/>
          <w:cols w:equalWidth="0" w:num="1">
            <w:col w:w="9660"/>
          </w:cols>
          <w:pgMar w:left="1120" w:top="689" w:right="1120" w:bottom="1440" w:gutter="0" w:footer="0" w:header="0"/>
        </w:sectPr>
      </w:pPr>
    </w:p>
    <w:bookmarkStart w:id="93" w:name="page94"/>
    <w:bookmarkEnd w:id="93"/>
    <w:p>
      <w:pPr>
        <w:ind w:right="340" w:firstLine="866"/>
        <w:spacing w:after="0" w:line="259" w:lineRule="auto"/>
        <w:tabs>
          <w:tab w:leader="none" w:pos="1071"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Investments of cash and Cash Equivalents by the Borrower or any Guarantor in any Excluded Subsidiary to cover ordinary, necessary, current operating expenses in the ordinary course of business not exceeding, in the aggregate, $[***] in any fiscal year;</w:t>
      </w:r>
    </w:p>
    <w:p>
      <w:pPr>
        <w:spacing w:after="0" w:line="155" w:lineRule="exact"/>
        <w:rPr>
          <w:rFonts w:ascii="Times New Roman" w:cs="Times New Roman" w:eastAsia="Times New Roman" w:hAnsi="Times New Roman"/>
          <w:sz w:val="16"/>
          <w:szCs w:val="16"/>
          <w:color w:val="auto"/>
        </w:rPr>
      </w:pPr>
    </w:p>
    <w:p>
      <w:pPr>
        <w:ind w:right="60" w:firstLine="866"/>
        <w:spacing w:after="0" w:line="259" w:lineRule="auto"/>
        <w:tabs>
          <w:tab w:leader="none" w:pos="1097"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consisting of the endorsement of negotiable instruments for deposit or collection or similar transactions in the ordinary course of any Loan Party;</w:t>
      </w:r>
    </w:p>
    <w:p>
      <w:pPr>
        <w:spacing w:after="0" w:line="155" w:lineRule="exact"/>
        <w:rPr>
          <w:rFonts w:ascii="Times New Roman" w:cs="Times New Roman" w:eastAsia="Times New Roman" w:hAnsi="Times New Roman"/>
          <w:sz w:val="16"/>
          <w:szCs w:val="16"/>
          <w:color w:val="auto"/>
        </w:rPr>
      </w:pPr>
    </w:p>
    <w:p>
      <w:pPr>
        <w:ind w:right="80" w:firstLine="866"/>
        <w:spacing w:after="0" w:line="241" w:lineRule="auto"/>
        <w:tabs>
          <w:tab w:leader="none" w:pos="1097"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consisting of (i) travel advances and employee relocation loans and other employee loans and advances in the ordinary course of business, and (ii) loans to employees, officers or directors relating to the purchase of equity securities of Parent pursuant to employee stock purchase plans or agreements approved by Parent’s board of directors, in an aggregate amount for all such Investments made in reliance of this </w:t>
      </w:r>
      <w:r>
        <w:rPr>
          <w:rFonts w:ascii="Times New Roman" w:cs="Times New Roman" w:eastAsia="Times New Roman" w:hAnsi="Times New Roman"/>
          <w:sz w:val="16"/>
          <w:szCs w:val="16"/>
          <w:u w:val="single" w:color="auto"/>
          <w:color w:val="auto"/>
        </w:rPr>
        <w:t>clause (h)</w:t>
      </w:r>
      <w:r>
        <w:rPr>
          <w:rFonts w:ascii="Times New Roman" w:cs="Times New Roman" w:eastAsia="Times New Roman" w:hAnsi="Times New Roman"/>
          <w:sz w:val="16"/>
          <w:szCs w:val="16"/>
          <w:color w:val="auto"/>
        </w:rPr>
        <w:t xml:space="preserve"> not to exceed the Threshold Amount at any one time outstanding;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no Investment otherwise permitted by this </w:t>
      </w:r>
      <w:r>
        <w:rPr>
          <w:rFonts w:ascii="Times New Roman" w:cs="Times New Roman" w:eastAsia="Times New Roman" w:hAnsi="Times New Roman"/>
          <w:sz w:val="16"/>
          <w:szCs w:val="16"/>
          <w:u w:val="single" w:color="auto"/>
          <w:color w:val="auto"/>
        </w:rPr>
        <w:t>clause (h)(ii)</w:t>
      </w:r>
      <w:r>
        <w:rPr>
          <w:rFonts w:ascii="Times New Roman" w:cs="Times New Roman" w:eastAsia="Times New Roman" w:hAnsi="Times New Roman"/>
          <w:sz w:val="16"/>
          <w:szCs w:val="16"/>
          <w:color w:val="auto"/>
        </w:rPr>
        <w:t xml:space="preserve"> shall be permitted to be made if any Default has occurred and is continuing or would result therefrom;</w:t>
      </w:r>
    </w:p>
    <w:p>
      <w:pPr>
        <w:spacing w:after="0" w:line="168" w:lineRule="exact"/>
        <w:rPr>
          <w:rFonts w:ascii="Times New Roman" w:cs="Times New Roman" w:eastAsia="Times New Roman" w:hAnsi="Times New Roman"/>
          <w:sz w:val="16"/>
          <w:szCs w:val="16"/>
          <w:color w:val="auto"/>
        </w:rPr>
      </w:pPr>
    </w:p>
    <w:p>
      <w:pPr>
        <w:ind w:firstLine="866"/>
        <w:spacing w:after="0" w:line="247" w:lineRule="auto"/>
        <w:tabs>
          <w:tab w:leader="none" w:pos="106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prepayments, and other credits to suppliers and deposits in connection with lease obligations, taxes, insurance and similar items, in each case, made in the ordinary course of business and securing contractual obligations of a Loan Party or its Subsidiaries, in each case, to the extent constituting a Permitted Lien;</w:t>
      </w:r>
    </w:p>
    <w:p>
      <w:pPr>
        <w:spacing w:after="0" w:line="164" w:lineRule="exact"/>
        <w:rPr>
          <w:rFonts w:ascii="Times New Roman" w:cs="Times New Roman" w:eastAsia="Times New Roman" w:hAnsi="Times New Roman"/>
          <w:sz w:val="16"/>
          <w:szCs w:val="16"/>
          <w:color w:val="auto"/>
        </w:rPr>
      </w:pPr>
    </w:p>
    <w:p>
      <w:pPr>
        <w:ind w:right="520" w:firstLine="866"/>
        <w:spacing w:after="0" w:line="243" w:lineRule="auto"/>
        <w:tabs>
          <w:tab w:leader="none" w:pos="106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Investments not exceeding the Threshold Amount in the aggregate at any one time outstanding;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no Investment otherwise permitted by this </w:t>
      </w:r>
      <w:r>
        <w:rPr>
          <w:rFonts w:ascii="Times New Roman" w:cs="Times New Roman" w:eastAsia="Times New Roman" w:hAnsi="Times New Roman"/>
          <w:sz w:val="16"/>
          <w:szCs w:val="16"/>
          <w:u w:val="single" w:color="auto"/>
          <w:color w:val="auto"/>
        </w:rPr>
        <w:t>clause (l)</w:t>
      </w:r>
      <w:r>
        <w:rPr>
          <w:rFonts w:ascii="Times New Roman" w:cs="Times New Roman" w:eastAsia="Times New Roman" w:hAnsi="Times New Roman"/>
          <w:sz w:val="16"/>
          <w:szCs w:val="16"/>
          <w:color w:val="auto"/>
        </w:rPr>
        <w:t xml:space="preserve"> shall be permitted to be made if any Default has occurred and is continuing or would result therefrom;</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Investment by a Loan Party in a Subsidiary that is not a Loan Party in reliance on this</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shall be limited to cash and Cash Equivalents; and</w:t>
      </w:r>
    </w:p>
    <w:p>
      <w:pPr>
        <w:spacing w:after="0" w:line="167"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constituting an Investment, a Permitted Regulatory Approval Transfer and a </w:t>
      </w:r>
      <w:r>
        <w:rPr>
          <w:rFonts w:ascii="Times New Roman" w:cs="Times New Roman" w:eastAsia="Times New Roman" w:hAnsi="Times New Roman"/>
          <w:sz w:val="16"/>
          <w:szCs w:val="16"/>
          <w:u w:val="single" w:color="auto"/>
          <w:color w:val="auto"/>
        </w:rPr>
        <w:t>Permitted Aegis Disposition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 xml:space="preserve">The foregoing to the contrary notwithstanding, no Loan Party shall, nor shall it permit any Subsidiary, to make any Investment that consists of a Disposition or other transfer that involves the sale, lease, license, transfer or other disposition (excluding any Permitted Disposition) to any Person that is not a Loan Party of (x) the Equity Interests in any Subsidiary, or (y) any Key Product or any Material Intellectual Property, in each case, other than a Permitted Regulatory Approval Transfer and </w:t>
      </w:r>
      <w:r>
        <w:rPr>
          <w:rFonts w:ascii="Times New Roman" w:cs="Times New Roman" w:eastAsia="Times New Roman" w:hAnsi="Times New Roman"/>
          <w:sz w:val="16"/>
          <w:szCs w:val="16"/>
          <w:u w:val="single" w:color="auto"/>
          <w:color w:val="auto"/>
        </w:rPr>
        <w:t>Permitted Aegis Dispositions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8.03 </w:t>
      </w:r>
      <w:r>
        <w:rPr>
          <w:rFonts w:ascii="Times New Roman" w:cs="Times New Roman" w:eastAsia="Times New Roman" w:hAnsi="Times New Roman"/>
          <w:sz w:val="16"/>
          <w:szCs w:val="16"/>
          <w:u w:val="single" w:color="auto"/>
          <w:color w:val="auto"/>
        </w:rPr>
        <w:t>Indebtedness.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Create, incur, assume or suffer to exist any Indebtedness, except:</w:t>
      </w:r>
    </w:p>
    <w:p>
      <w:pPr>
        <w:spacing w:after="0" w:line="92" w:lineRule="exact"/>
        <w:rPr>
          <w:sz w:val="20"/>
          <w:szCs w:val="20"/>
          <w:color w:val="auto"/>
        </w:rPr>
      </w:pPr>
    </w:p>
    <w:p>
      <w:pPr>
        <w:ind w:left="1080" w:hanging="214"/>
        <w:spacing w:after="0"/>
        <w:tabs>
          <w:tab w:leader="none" w:pos="10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under the Loan Documents;</w:t>
      </w:r>
    </w:p>
    <w:p>
      <w:pPr>
        <w:spacing w:after="0" w:line="188" w:lineRule="exact"/>
        <w:rPr>
          <w:rFonts w:ascii="Times New Roman" w:cs="Times New Roman" w:eastAsia="Times New Roman" w:hAnsi="Times New Roman"/>
          <w:sz w:val="16"/>
          <w:szCs w:val="16"/>
          <w:color w:val="auto"/>
        </w:rPr>
      </w:pPr>
    </w:p>
    <w:p>
      <w:pPr>
        <w:ind w:right="200" w:firstLine="866"/>
        <w:spacing w:after="0" w:line="243" w:lineRule="auto"/>
        <w:tabs>
          <w:tab w:leader="none" w:pos="1097"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Parent and its Subsidiaries existing on the date hereof and described on </w:t>
      </w:r>
      <w:r>
        <w:rPr>
          <w:rFonts w:ascii="Times New Roman" w:cs="Times New Roman" w:eastAsia="Times New Roman" w:hAnsi="Times New Roman"/>
          <w:sz w:val="16"/>
          <w:szCs w:val="16"/>
          <w:u w:val="single" w:color="auto"/>
          <w:color w:val="auto"/>
        </w:rPr>
        <w:t>Schedule 8.03</w:t>
      </w:r>
      <w:r>
        <w:rPr>
          <w:rFonts w:ascii="Times New Roman" w:cs="Times New Roman" w:eastAsia="Times New Roman" w:hAnsi="Times New Roman"/>
          <w:sz w:val="16"/>
          <w:szCs w:val="16"/>
          <w:color w:val="auto"/>
        </w:rPr>
        <w:t xml:space="preserve"> and renewals, refinancings and extensions thereof; provided that no such Indebtedness shall be refinanced for a principal amount in excess of the principal balance outstanding thereon at the time of such refinancing except by an amount equal to unpaid accrued interest and premium thereon and fees, commissions and expenses (including upfront fees and original issue discount) reasonably incurred, in connection with such refinancing;</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ectPr>
          <w:pgSz w:w="11900" w:h="16840" w:orient="portrait"/>
          <w:cols w:equalWidth="0" w:num="1">
            <w:col w:w="9800"/>
          </w:cols>
          <w:pgMar w:left="1060" w:top="689" w:right="1040" w:bottom="1440" w:gutter="0" w:footer="0" w:header="0"/>
        </w:sectPr>
      </w:pPr>
    </w:p>
    <w:bookmarkStart w:id="94" w:name="page95"/>
    <w:bookmarkEnd w:id="94"/>
    <w:p>
      <w:pPr>
        <w:ind w:right="180" w:firstLine="866"/>
        <w:spacing w:after="0" w:line="284" w:lineRule="auto"/>
        <w:tabs>
          <w:tab w:leader="none" w:pos="108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 intercompany Indebtedness to any Person that is a Loan Party;</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of such Indebtedness shall be subordinated to the Obligations pursuant to an intercompany debt subordination agreement in a form approved by the Administrative Agent and the Required Lenders in their reasonable discretion, (ii) intercompany Indebtedness owing to any Excluded Subsidiary from any other Excluded Subsidiary, and (iii) intercompany Indebtedness owing to any Loan Party by any Excluded Subsidiary in an aggregate principal amount incurred in any fiscal year not to exceed, when combined with outstanding Investments by a Loan Party in or to any Excluded Subsidiary pursuant to </w:t>
      </w:r>
      <w:r>
        <w:rPr>
          <w:rFonts w:ascii="Times New Roman" w:cs="Times New Roman" w:eastAsia="Times New Roman" w:hAnsi="Times New Roman"/>
          <w:sz w:val="14"/>
          <w:szCs w:val="14"/>
          <w:u w:val="single" w:color="auto"/>
          <w:color w:val="auto"/>
        </w:rPr>
        <w:t>Section 8.02(f)</w:t>
      </w:r>
      <w:r>
        <w:rPr>
          <w:rFonts w:ascii="Times New Roman" w:cs="Times New Roman" w:eastAsia="Times New Roman" w:hAnsi="Times New Roman"/>
          <w:sz w:val="14"/>
          <w:szCs w:val="14"/>
          <w:color w:val="auto"/>
        </w:rPr>
        <w:t>, $[***] in any fiscal year;</w:t>
      </w:r>
    </w:p>
    <w:p>
      <w:pPr>
        <w:spacing w:after="0" w:line="139" w:lineRule="exact"/>
        <w:rPr>
          <w:rFonts w:ascii="Times New Roman" w:cs="Times New Roman" w:eastAsia="Times New Roman" w:hAnsi="Times New Roman"/>
          <w:sz w:val="14"/>
          <w:szCs w:val="14"/>
          <w:color w:val="auto"/>
        </w:rPr>
      </w:pPr>
    </w:p>
    <w:p>
      <w:pPr>
        <w:ind w:right="80" w:firstLine="866"/>
        <w:spacing w:after="0" w:line="243" w:lineRule="auto"/>
        <w:tabs>
          <w:tab w:leader="none" w:pos="109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obligations (contingent or otherwise) of Parent or any Subsidiary (other than any Excluded Subsidiary) existing or arising under any Swap Contract,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167" w:lineRule="exact"/>
        <w:rPr>
          <w:rFonts w:ascii="Times New Roman" w:cs="Times New Roman" w:eastAsia="Times New Roman" w:hAnsi="Times New Roman"/>
          <w:sz w:val="16"/>
          <w:szCs w:val="16"/>
          <w:color w:val="auto"/>
        </w:rPr>
      </w:pPr>
    </w:p>
    <w:p>
      <w:pPr>
        <w:ind w:right="40" w:firstLine="866"/>
        <w:spacing w:after="0" w:line="238" w:lineRule="auto"/>
        <w:tabs>
          <w:tab w:leader="none" w:pos="108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 money Indebtedness (including obligations in respect of Capital Leases and Synthetic Leases) and Attributable Indebtedness hereafter incurred by Parent or any of its Subsidiaries to finance the purchase of fixed assets, and renewals, refinancings and extensions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 no Default or Event of Default has occurred and is continuing both immediately prior to and after giving effect thereto, (ii) the total of all such Indebtedness for all such Persons taken together shall not exceed an aggregate principal amount of Threshold Amount at any one time outstanding, (iii) such Indebtedness when incurred shall not exceed the purchase price of the asset(s) financed, and (iv) no such Indebtedness shall be refinanced for a principal amount in excess of the principal balance outstanding thereon at the time of such refinancing except by an amount equal to unpaid accrued interest and premium thereon plus other amounts owing or paid related to such Indebtedness, and fees, commissions and expenses (including upfront fees and original issue discount) reasonably incurred, in connection with such refinancing;</w:t>
      </w:r>
    </w:p>
    <w:p>
      <w:pPr>
        <w:spacing w:after="0" w:line="172" w:lineRule="exact"/>
        <w:rPr>
          <w:rFonts w:ascii="Times New Roman" w:cs="Times New Roman" w:eastAsia="Times New Roman" w:hAnsi="Times New Roman"/>
          <w:sz w:val="16"/>
          <w:szCs w:val="16"/>
          <w:color w:val="auto"/>
        </w:rPr>
      </w:pPr>
    </w:p>
    <w:p>
      <w:pPr>
        <w:ind w:right="60" w:firstLine="866"/>
        <w:spacing w:after="0" w:line="259" w:lineRule="auto"/>
        <w:tabs>
          <w:tab w:leader="none" w:pos="1071"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Indebtedness hereafter incurred by Parent or any of its Subsidiaries in an aggregate amount not to exceed the Threshold Amount at any one time outstanding;</w:t>
      </w:r>
    </w:p>
    <w:p>
      <w:pPr>
        <w:spacing w:after="0" w:line="155"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Contingent Obligations;</w:t>
      </w:r>
    </w:p>
    <w:p>
      <w:pPr>
        <w:spacing w:after="0" w:line="188"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in respect of letters of credit incurred in the ordinary course of business in an aggregate amount not to exceed $[***] issued at</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any time;</w:t>
      </w:r>
    </w:p>
    <w:p>
      <w:pPr>
        <w:spacing w:after="0" w:line="170" w:lineRule="exact"/>
        <w:rPr>
          <w:rFonts w:ascii="Times New Roman" w:cs="Times New Roman" w:eastAsia="Times New Roman" w:hAnsi="Times New Roman"/>
          <w:sz w:val="14"/>
          <w:szCs w:val="14"/>
          <w:color w:val="auto"/>
        </w:rPr>
      </w:pPr>
    </w:p>
    <w:p>
      <w:pPr>
        <w:ind w:right="40" w:firstLine="866"/>
        <w:spacing w:after="0" w:line="259" w:lineRule="auto"/>
        <w:tabs>
          <w:tab w:leader="none" w:pos="106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incurred in connection with commercial credit cards incurred in the ordinary course of business with outstanding balances not to exceed Threshold Amount in the aggregate at any time; and</w:t>
      </w:r>
    </w:p>
    <w:p>
      <w:pPr>
        <w:spacing w:after="0" w:line="155" w:lineRule="exact"/>
        <w:rPr>
          <w:rFonts w:ascii="Times New Roman" w:cs="Times New Roman" w:eastAsia="Times New Roman" w:hAnsi="Times New Roman"/>
          <w:sz w:val="16"/>
          <w:szCs w:val="16"/>
          <w:color w:val="auto"/>
        </w:rPr>
      </w:pPr>
    </w:p>
    <w:p>
      <w:pPr>
        <w:ind w:firstLine="866"/>
        <w:spacing w:after="0" w:line="243" w:lineRule="auto"/>
        <w:tabs>
          <w:tab w:leader="none" w:pos="106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incurred in the ordinary course of business owed to any Person providing property, casualty, liability, or other insurance to the Loan Parties,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p>
    <w:p>
      <w:pPr>
        <w:spacing w:after="0" w:line="167" w:lineRule="exact"/>
        <w:rPr>
          <w:rFonts w:ascii="Times New Roman" w:cs="Times New Roman" w:eastAsia="Times New Roman" w:hAnsi="Times New Roman"/>
          <w:sz w:val="16"/>
          <w:szCs w:val="16"/>
          <w:color w:val="auto"/>
        </w:rPr>
      </w:pPr>
    </w:p>
    <w:p>
      <w:pPr>
        <w:ind w:right="20" w:firstLine="866"/>
        <w:spacing w:after="0" w:line="247" w:lineRule="auto"/>
        <w:tabs>
          <w:tab w:leader="none" w:pos="109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Indebtedness constituting Earn Out Obligations in an aggregate amount not to exceed the Threshold Amount so long as such Indebtedness is unsecured or (ii) obligations in respect of working capital adjustment requirements, in each case under the agreements used to consummate a Permitted Acquisition or other Investment permitted under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ectPr>
          <w:pgSz w:w="11900" w:h="16840" w:orient="portrait"/>
          <w:cols w:equalWidth="0" w:num="1">
            <w:col w:w="9800"/>
          </w:cols>
          <w:pgMar w:left="1060" w:top="689" w:right="1040" w:bottom="1440" w:gutter="0" w:footer="0" w:header="0"/>
        </w:sectPr>
      </w:pPr>
    </w:p>
    <w:bookmarkStart w:id="95" w:name="page96"/>
    <w:bookmarkEnd w:id="95"/>
    <w:p>
      <w:pPr>
        <w:ind w:firstLine="866"/>
        <w:spacing w:after="0" w:line="247" w:lineRule="auto"/>
        <w:tabs>
          <w:tab w:leader="none" w:pos="106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Indebtedness in respect of any agreement providing for treasury, depositary, or cash management services, including in connection with any automated clearing house transfers of funds or any similar transactions, securities, settlements, assumed settlement, netting services, overdraft protections and other cash management and similar arrangements, in each case, in the ordinary course of business;</w:t>
      </w:r>
    </w:p>
    <w:p>
      <w:pPr>
        <w:spacing w:after="0" w:line="164" w:lineRule="exact"/>
        <w:rPr>
          <w:rFonts w:ascii="Times New Roman" w:cs="Times New Roman" w:eastAsia="Times New Roman" w:hAnsi="Times New Roman"/>
          <w:sz w:val="16"/>
          <w:szCs w:val="16"/>
          <w:color w:val="auto"/>
        </w:rPr>
      </w:pPr>
    </w:p>
    <w:p>
      <w:pPr>
        <w:ind w:right="260" w:firstLine="866"/>
        <w:spacing w:after="0" w:line="239" w:lineRule="auto"/>
        <w:tabs>
          <w:tab w:leader="none" w:pos="11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of a Subsidiary acquired after the Closing Date in a Permitted Acquisition (or Indebtedness assumed by the Parent or any Subsidiary in connection with a Permitted Acquisition as a result of (x) a merger or consolidation permitted by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or (y) acquisition of assets securing such Indebtedness),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 such Indebtedness (A) was not incurred in connection with or in anticipation or contemplation of, such Permitted Acquisition, and (B) existed immediately prior to such Permitted Acquisition, (ii) in the case of an acquisition of assets, subject to such Indebtedness, any Liens do not at any time encumber any property other than property encumbered prior to such Permitted Acquisition, and (iii) the aggregate amount of all such Indebtedness shall not exceed the Threshold Amount at any one time outstanding;</w:t>
      </w:r>
    </w:p>
    <w:p>
      <w:pPr>
        <w:spacing w:after="0" w:line="173" w:lineRule="exact"/>
        <w:rPr>
          <w:rFonts w:ascii="Times New Roman" w:cs="Times New Roman" w:eastAsia="Times New Roman" w:hAnsi="Times New Roman"/>
          <w:sz w:val="16"/>
          <w:szCs w:val="16"/>
          <w:color w:val="auto"/>
        </w:rPr>
      </w:pPr>
    </w:p>
    <w:p>
      <w:pPr>
        <w:ind w:right="800" w:firstLine="866"/>
        <w:spacing w:after="0" w:line="259" w:lineRule="auto"/>
        <w:tabs>
          <w:tab w:leader="none" w:pos="109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advances or deposits in the ordinary course of business from customers, vendors, or partners and, in each case, not constituting Indebtedness for borrowed money; and</w:t>
      </w:r>
    </w:p>
    <w:p>
      <w:pPr>
        <w:spacing w:after="0" w:line="155" w:lineRule="exact"/>
        <w:rPr>
          <w:rFonts w:ascii="Times New Roman" w:cs="Times New Roman" w:eastAsia="Times New Roman" w:hAnsi="Times New Roman"/>
          <w:sz w:val="16"/>
          <w:szCs w:val="16"/>
          <w:color w:val="auto"/>
        </w:rPr>
      </w:pPr>
    </w:p>
    <w:p>
      <w:pPr>
        <w:ind w:right="320" w:firstLine="866"/>
        <w:spacing w:after="0" w:line="259" w:lineRule="auto"/>
        <w:tabs>
          <w:tab w:leader="none" w:pos="109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incurred in the ordinary course of business with respect to surety and appeal bonds, performance bonds and other similar obligations not to exceed $[***] in the aggregate at any time outstanding.</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8.04 </w:t>
      </w:r>
      <w:r>
        <w:rPr>
          <w:rFonts w:ascii="Times New Roman" w:cs="Times New Roman" w:eastAsia="Times New Roman" w:hAnsi="Times New Roman"/>
          <w:sz w:val="16"/>
          <w:szCs w:val="16"/>
          <w:u w:val="single" w:color="auto"/>
          <w:color w:val="auto"/>
        </w:rPr>
        <w:t>Fundamental Changes.</w:t>
      </w:r>
    </w:p>
    <w:p>
      <w:pPr>
        <w:spacing w:after="0" w:line="188" w:lineRule="exact"/>
        <w:rPr>
          <w:sz w:val="20"/>
          <w:szCs w:val="20"/>
          <w:color w:val="auto"/>
        </w:rPr>
      </w:pPr>
    </w:p>
    <w:p>
      <w:pPr>
        <w:ind w:right="60" w:firstLine="384"/>
        <w:spacing w:after="0" w:line="274" w:lineRule="auto"/>
        <w:rPr>
          <w:sz w:val="20"/>
          <w:szCs w:val="20"/>
          <w:color w:val="auto"/>
        </w:rPr>
      </w:pPr>
      <w:r>
        <w:rPr>
          <w:rFonts w:ascii="Times New Roman" w:cs="Times New Roman" w:eastAsia="Times New Roman" w:hAnsi="Times New Roman"/>
          <w:sz w:val="14"/>
          <w:szCs w:val="14"/>
          <w:color w:val="auto"/>
        </w:rPr>
        <w:t>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(a “</w:t>
      </w:r>
      <w:r>
        <w:rPr>
          <w:rFonts w:ascii="Times New Roman" w:cs="Times New Roman" w:eastAsia="Times New Roman" w:hAnsi="Times New Roman"/>
          <w:sz w:val="14"/>
          <w:szCs w:val="14"/>
          <w:u w:val="single" w:color="auto"/>
          <w:color w:val="auto"/>
        </w:rPr>
        <w:t>Fundamental 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notwithstanding the foregoing provisions of this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but subject to the terms of </w:t>
      </w:r>
      <w:r>
        <w:rPr>
          <w:rFonts w:ascii="Times New Roman" w:cs="Times New Roman" w:eastAsia="Times New Roman" w:hAnsi="Times New Roman"/>
          <w:sz w:val="14"/>
          <w:szCs w:val="14"/>
          <w:u w:val="single" w:color="auto"/>
          <w:color w:val="auto"/>
        </w:rPr>
        <w:t>Sections 7.12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7. 14</w:t>
      </w:r>
      <w:r>
        <w:rPr>
          <w:rFonts w:ascii="Times New Roman" w:cs="Times New Roman" w:eastAsia="Times New Roman" w:hAnsi="Times New Roman"/>
          <w:sz w:val="14"/>
          <w:szCs w:val="14"/>
          <w:color w:val="auto"/>
        </w:rPr>
        <w:t>, (a) Parent or the Borrower may merge or consolidate with any of its direct Subsidiaries (other than the Borrower)</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if Parent is a party, Parent shall be the continuing or surviving entity or (y) if the Borrower is a party, the Borrower shall be the continuing or surviving entity, (b) any Subsidiary that is a Loan Party (other than the Borrower) may merge or consolidate with any other Loan Party, (c) any Subsidiary that is not a Loan Party may be merged or consolidated with or into any Loan Party, provided that such Loan Party shall be the continuing or surviving entity, (d) any Subsidiary that is not a Loan Party may be merged or consolidated with or into any other direct Subsidiary of it that is not a Loan Party and (e) any Subsidiary that is not a Loan Party may dissolve, liquidate or wind up its affairs at any time provided that such dissolution, liquidation or winding up could not reasonably be expected to have a Material Adverse Effect and all of its assets and business are transferred to a Loan Party prior to or concurrently with such dissolution, liquidation or winding up;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in the case of (a) through (d) above, the merging parties are organized in the same jurisdiction (it being understood that for this purpose, States of the United States shall be deemed to be the same jurisdiction as each other).</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ectPr>
          <w:pgSz w:w="11900" w:h="16840" w:orient="portrait"/>
          <w:cols w:equalWidth="0" w:num="1">
            <w:col w:w="9800"/>
          </w:cols>
          <w:pgMar w:left="1060" w:top="689" w:right="1040" w:bottom="1440" w:gutter="0" w:footer="0" w:header="0"/>
        </w:sectPr>
      </w:pPr>
    </w:p>
    <w:bookmarkStart w:id="96" w:name="page97"/>
    <w:bookmarkEnd w:id="96"/>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8.05 </w:t>
      </w:r>
      <w:r>
        <w:rPr>
          <w:rFonts w:ascii="Times New Roman" w:cs="Times New Roman" w:eastAsia="Times New Roman" w:hAnsi="Times New Roman"/>
          <w:sz w:val="16"/>
          <w:szCs w:val="16"/>
          <w:u w:val="single" w:color="auto"/>
          <w:color w:val="auto"/>
        </w:rPr>
        <w:t>Dispositions.</w:t>
      </w:r>
    </w:p>
    <w:p>
      <w:pPr>
        <w:spacing w:after="0" w:line="188" w:lineRule="exact"/>
        <w:rPr>
          <w:sz w:val="20"/>
          <w:szCs w:val="20"/>
          <w:color w:val="auto"/>
        </w:rPr>
      </w:pPr>
    </w:p>
    <w:p>
      <w:pPr>
        <w:ind w:left="10" w:firstLine="384"/>
        <w:spacing w:after="0" w:line="278" w:lineRule="auto"/>
        <w:rPr>
          <w:sz w:val="20"/>
          <w:szCs w:val="20"/>
          <w:color w:val="auto"/>
        </w:rPr>
      </w:pPr>
      <w:r>
        <w:rPr>
          <w:rFonts w:ascii="Times New Roman" w:cs="Times New Roman" w:eastAsia="Times New Roman" w:hAnsi="Times New Roman"/>
          <w:sz w:val="14"/>
          <w:szCs w:val="14"/>
          <w:color w:val="auto"/>
        </w:rPr>
        <w:t xml:space="preserve">Make any Disposition (other than Permitted Dispositions), unless (i) no Event of Default shall have occurred and be continuing both immediately prior to and after giving effect to such Disposition, (ii) such Disposition does not involve the sale, lease, license, transfer or other disposition of (x) the Equity Interests in any Subsidiary except pursuant to a Fundamental Change permitted by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(y) any Key Product or any Material Intellectual Property (other than in connection with a Permitted Regulatory Approval Transfer and </w:t>
      </w:r>
      <w:r>
        <w:rPr>
          <w:rFonts w:ascii="Times New Roman" w:cs="Times New Roman" w:eastAsia="Times New Roman" w:hAnsi="Times New Roman"/>
          <w:sz w:val="14"/>
          <w:szCs w:val="14"/>
          <w:u w:val="single" w:color="auto"/>
          <w:color w:val="auto"/>
        </w:rPr>
        <w:t>Permitted Aegis Dispositions</w:t>
      </w:r>
      <w:r>
        <w:rPr>
          <w:rFonts w:ascii="Times New Roman" w:cs="Times New Roman" w:eastAsia="Times New Roman" w:hAnsi="Times New Roman"/>
          <w:sz w:val="14"/>
          <w:szCs w:val="14"/>
          <w:color w:val="auto"/>
        </w:rPr>
        <w:t>) or (z) unless otherwise permitted under Section 8.12(e), any Key Contract or any rights thereunder, or any assets of Parent or any Subsidiary necessary thereunder and (iii) the aggregate fair market value of all of the assets sold or otherwise disposed of in such Disposition together with the aggregate fair market value of all assets sold or otherwise disposed of by Parent and its Subsidiaries in all such transactions during the term of this Agreement does not exceed $[***] per fiscal year of Parent.</w:t>
      </w:r>
    </w:p>
    <w:p>
      <w:pPr>
        <w:spacing w:after="0" w:line="14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8.06 </w:t>
      </w:r>
      <w:r>
        <w:rPr>
          <w:rFonts w:ascii="Times New Roman" w:cs="Times New Roman" w:eastAsia="Times New Roman" w:hAnsi="Times New Roman"/>
          <w:sz w:val="16"/>
          <w:szCs w:val="16"/>
          <w:u w:val="single" w:color="auto"/>
          <w:color w:val="auto"/>
        </w:rPr>
        <w:t>Restricted Payments.</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Declare or make, directly or indirectly, any Restricted Payment, or incur any obligation (contingent or otherwise) to do so, except that:</w:t>
      </w:r>
    </w:p>
    <w:p>
      <w:pPr>
        <w:spacing w:after="0" w:line="92" w:lineRule="exact"/>
        <w:rPr>
          <w:sz w:val="20"/>
          <w:szCs w:val="20"/>
          <w:color w:val="auto"/>
        </w:rPr>
      </w:pPr>
    </w:p>
    <w:p>
      <w:pPr>
        <w:ind w:left="10" w:right="680" w:firstLine="866"/>
        <w:spacing w:after="0" w:line="259" w:lineRule="auto"/>
        <w:tabs>
          <w:tab w:leader="none" w:pos="1098"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each Subsidiary may make Restricted Payments to any Loan Party and (ii) each Subsidiary that is not a Loan Party may make Restricted Payments to another Subsidiary that is not a Loan Party;</w:t>
      </w:r>
    </w:p>
    <w:p>
      <w:pPr>
        <w:spacing w:after="0" w:line="155"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may declare and make dividend payments or other distributions payable solely in the Qualified Capital Stock of such Person;</w:t>
      </w:r>
    </w:p>
    <w:p>
      <w:pPr>
        <w:spacing w:after="0" w:line="188" w:lineRule="exact"/>
        <w:rPr>
          <w:rFonts w:ascii="Times New Roman" w:cs="Times New Roman" w:eastAsia="Times New Roman" w:hAnsi="Times New Roman"/>
          <w:sz w:val="16"/>
          <w:szCs w:val="16"/>
          <w:color w:val="auto"/>
        </w:rPr>
      </w:pPr>
    </w:p>
    <w:p>
      <w:pPr>
        <w:ind w:left="10" w:right="40" w:firstLine="866"/>
        <w:spacing w:after="0" w:line="275" w:lineRule="auto"/>
        <w:tabs>
          <w:tab w:leader="none" w:pos="1098"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Parent may make repurchases of its Equity Interests deemed to occur upon cashless exercise of stock options or warrants of such Equity Interests to represent a portion of the exercise price of such options or warrants, (ii) to the extent constituting a Restricted Payment, Parent may acquire (or withhold) its Equity Interests pursuant to any employee stock option or similar plan in satisfaction of withholding or similar taxes payable by any present or former officer, employee, director or member of management and Parent may make deemed repurchases in connection with the exercise of stock options,</w:t>
      </w:r>
    </w:p>
    <w:p>
      <w:pPr>
        <w:ind w:left="10" w:hanging="10"/>
        <w:spacing w:after="0" w:line="236" w:lineRule="auto"/>
        <w:tabs>
          <w:tab w:leader="none" w:pos="28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may repurchase Equity Interests of Parent held by current or employees, officers, consultants or directors pursuant to stock repurchase agreements or stock purchase plans by the cancellation of Indebtedness incurred to purchase such Equity Interests that is owed by such employees, officers, consultants or directors, and (iv) Parent may distribute rights to purchase its Qualified Capital Stock pursuant to any shareholder rights plan and redeem such rights for nominal consideration in accordance with the terms of such shareholder rights plan;</w:t>
      </w:r>
    </w:p>
    <w:p>
      <w:pPr>
        <w:spacing w:after="0" w:line="170" w:lineRule="exact"/>
        <w:rPr>
          <w:rFonts w:ascii="Times New Roman" w:cs="Times New Roman" w:eastAsia="Times New Roman" w:hAnsi="Times New Roman"/>
          <w:sz w:val="16"/>
          <w:szCs w:val="16"/>
          <w:color w:val="auto"/>
        </w:rPr>
      </w:pPr>
    </w:p>
    <w:p>
      <w:pPr>
        <w:ind w:left="10" w:right="260" w:firstLine="866"/>
        <w:spacing w:after="0" w:line="259" w:lineRule="auto"/>
        <w:tabs>
          <w:tab w:leader="none" w:pos="1107"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may make any payment of cash in lieu of a fractional share in connection with any stock dividends, splits, or combinations or in connection with exercises or conversions of options, warrants and other convertible securities;</w:t>
      </w:r>
    </w:p>
    <w:p>
      <w:pPr>
        <w:spacing w:after="0" w:line="155" w:lineRule="exact"/>
        <w:rPr>
          <w:rFonts w:ascii="Times New Roman" w:cs="Times New Roman" w:eastAsia="Times New Roman" w:hAnsi="Times New Roman"/>
          <w:sz w:val="16"/>
          <w:szCs w:val="16"/>
          <w:color w:val="auto"/>
        </w:rPr>
      </w:pPr>
    </w:p>
    <w:p>
      <w:pPr>
        <w:ind w:left="10" w:right="60" w:firstLine="866"/>
        <w:spacing w:after="0" w:line="259" w:lineRule="auto"/>
        <w:tabs>
          <w:tab w:leader="none" w:pos="1098"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may convert any of its convertible securities (including warrants) into other securities constituting Qualified Capital Stock pursuant to the terms of such convertible securities; and</w:t>
      </w:r>
    </w:p>
    <w:p>
      <w:pPr>
        <w:spacing w:after="0" w:line="155" w:lineRule="exact"/>
        <w:rPr>
          <w:rFonts w:ascii="Times New Roman" w:cs="Times New Roman" w:eastAsia="Times New Roman" w:hAnsi="Times New Roman"/>
          <w:sz w:val="16"/>
          <w:szCs w:val="16"/>
          <w:color w:val="auto"/>
        </w:rPr>
      </w:pPr>
    </w:p>
    <w:p>
      <w:pPr>
        <w:ind w:left="1070" w:hanging="194"/>
        <w:spacing w:after="0"/>
        <w:tabs>
          <w:tab w:leader="none" w:pos="107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may issue dividends in Qualified Capital Stock.</w:t>
      </w:r>
    </w:p>
    <w:p>
      <w:pPr>
        <w:spacing w:after="0" w:line="15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85</w:t>
      </w:r>
    </w:p>
    <w:p>
      <w:pPr>
        <w:sectPr>
          <w:pgSz w:w="11900" w:h="16840" w:orient="portrait"/>
          <w:cols w:equalWidth="0" w:num="1">
            <w:col w:w="9790"/>
          </w:cols>
          <w:pgMar w:left="1050" w:top="689" w:right="1060" w:bottom="1440" w:gutter="0" w:footer="0" w:header="0"/>
        </w:sectPr>
      </w:pPr>
    </w:p>
    <w:bookmarkStart w:id="97" w:name="page98"/>
    <w:bookmarkEnd w:id="9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8.07 </w:t>
      </w:r>
      <w:r>
        <w:rPr>
          <w:rFonts w:ascii="Times New Roman" w:cs="Times New Roman" w:eastAsia="Times New Roman" w:hAnsi="Times New Roman"/>
          <w:sz w:val="16"/>
          <w:szCs w:val="16"/>
          <w:u w:val="single" w:color="auto"/>
          <w:color w:val="auto"/>
        </w:rPr>
        <w:t>Change in Nature of Business.</w:t>
      </w:r>
    </w:p>
    <w:p>
      <w:pPr>
        <w:spacing w:after="0" w:line="188" w:lineRule="exact"/>
        <w:rPr>
          <w:sz w:val="20"/>
          <w:szCs w:val="20"/>
          <w:color w:val="auto"/>
        </w:rPr>
      </w:pPr>
    </w:p>
    <w:p>
      <w:pPr>
        <w:ind w:right="260" w:firstLine="384"/>
        <w:spacing w:after="0" w:line="259" w:lineRule="auto"/>
        <w:rPr>
          <w:sz w:val="20"/>
          <w:szCs w:val="20"/>
          <w:color w:val="auto"/>
        </w:rPr>
      </w:pPr>
      <w:r>
        <w:rPr>
          <w:rFonts w:ascii="Times New Roman" w:cs="Times New Roman" w:eastAsia="Times New Roman" w:hAnsi="Times New Roman"/>
          <w:sz w:val="16"/>
          <w:szCs w:val="16"/>
          <w:color w:val="auto"/>
        </w:rPr>
        <w:t>Engage in any material line of business substantially different from those lines of business conducted by Parent and its Subsidiaries on the Closing Date or any business substantially related or incidental thereto.</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8.08 </w:t>
      </w:r>
      <w:r>
        <w:rPr>
          <w:rFonts w:ascii="Times New Roman" w:cs="Times New Roman" w:eastAsia="Times New Roman" w:hAnsi="Times New Roman"/>
          <w:sz w:val="16"/>
          <w:szCs w:val="16"/>
          <w:u w:val="single" w:color="auto"/>
          <w:color w:val="auto"/>
        </w:rPr>
        <w:t>Transactions with Affiliates and Insiders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Enter into any transaction or series of transactions, with any officer, director or Affiliate of a Loan Party or a Subsidiary other than (a) advances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working capital to any Loan Party, (b) intercompany transactions expressly permitted by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8.05</w:t>
      </w:r>
      <w:r>
        <w:rPr>
          <w:rFonts w:ascii="Times New Roman" w:cs="Times New Roman" w:eastAsia="Times New Roman" w:hAnsi="Times New Roman"/>
          <w:sz w:val="16"/>
          <w:szCs w:val="16"/>
          <w:color w:val="auto"/>
        </w:rPr>
        <w:t xml:space="preserve"> or</w:t>
      </w:r>
    </w:p>
    <w:p>
      <w:pPr>
        <w:spacing w:after="0"/>
        <w:rPr>
          <w:sz w:val="20"/>
          <w:szCs w:val="20"/>
          <w:color w:val="auto"/>
        </w:rPr>
      </w:pPr>
      <w:r>
        <w:rPr>
          <w:rFonts w:ascii="Times New Roman" w:cs="Times New Roman" w:eastAsia="Times New Roman" w:hAnsi="Times New Roman"/>
          <w:sz w:val="14"/>
          <w:szCs w:val="14"/>
          <w:u w:val="single" w:color="auto"/>
          <w:color w:val="auto"/>
        </w:rPr>
        <w:t>Section 8.06</w:t>
      </w:r>
      <w:r>
        <w:rPr>
          <w:rFonts w:ascii="Times New Roman" w:cs="Times New Roman" w:eastAsia="Times New Roman" w:hAnsi="Times New Roman"/>
          <w:sz w:val="14"/>
          <w:szCs w:val="14"/>
          <w:color w:val="auto"/>
        </w:rPr>
        <w:t xml:space="preserve"> (in each case, other than by reference to this </w:t>
      </w:r>
      <w:r>
        <w:rPr>
          <w:rFonts w:ascii="Times New Roman" w:cs="Times New Roman" w:eastAsia="Times New Roman" w:hAnsi="Times New Roman"/>
          <w:sz w:val="14"/>
          <w:szCs w:val="14"/>
          <w:u w:val="single" w:color="auto"/>
          <w:color w:val="auto"/>
        </w:rPr>
        <w:t>Section 8.08</w:t>
      </w:r>
      <w:r>
        <w:rPr>
          <w:rFonts w:ascii="Times New Roman" w:cs="Times New Roman" w:eastAsia="Times New Roman" w:hAnsi="Times New Roman"/>
          <w:sz w:val="14"/>
          <w:szCs w:val="14"/>
          <w:color w:val="auto"/>
        </w:rPr>
        <w:t xml:space="preserve"> (or any sub-clause hereof)), (c) normal and reasonable compensation, indemnification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reimbursement of expenses of officers and directors in the ordinary course of business, (d) except as otherwise specifically limited in this Agreement,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transactions which are entered into on terms and conditions substantially as favorable to such Person as would be obtainable by it in a comparable</w:t>
      </w:r>
    </w:p>
    <w:p>
      <w:pPr>
        <w:spacing w:after="0"/>
        <w:rPr>
          <w:sz w:val="20"/>
          <w:szCs w:val="20"/>
          <w:color w:val="auto"/>
        </w:rPr>
      </w:pPr>
      <w:r>
        <w:rPr>
          <w:rFonts w:ascii="Times New Roman" w:cs="Times New Roman" w:eastAsia="Times New Roman" w:hAnsi="Times New Roman"/>
          <w:sz w:val="14"/>
          <w:szCs w:val="14"/>
          <w:color w:val="auto"/>
        </w:rPr>
        <w:t>arm’s-length transaction with a Person other than an officer, director or Affiliate, (e) transactions solely between or among Loan Parties and (f) transactions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existing as of the Closing Date, as disclosed in the Parent’s filings with the SEC.</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8.09 </w:t>
      </w:r>
      <w:r>
        <w:rPr>
          <w:rFonts w:ascii="Times New Roman" w:cs="Times New Roman" w:eastAsia="Times New Roman" w:hAnsi="Times New Roman"/>
          <w:sz w:val="16"/>
          <w:szCs w:val="16"/>
          <w:u w:val="single" w:color="auto"/>
          <w:color w:val="auto"/>
        </w:rPr>
        <w:t>Burdensome Agreements.</w:t>
      </w:r>
    </w:p>
    <w:p>
      <w:pPr>
        <w:spacing w:after="0" w:line="188"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Enter into, or permit to exist, any Contractual Obligation that (a) encumbers or restricts the ability of any such Person to (i) make Restricted Payments to any Loan Party, (ii) pay any Indebtedness or other obligations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above) for (1) this Agreement and the other Loan Documents, (2) any document or instrument governing Indebtedness incurred pursuant to </w:t>
      </w:r>
      <w:r>
        <w:rPr>
          <w:rFonts w:ascii="Times New Roman" w:cs="Times New Roman" w:eastAsia="Times New Roman" w:hAnsi="Times New Roman"/>
          <w:sz w:val="16"/>
          <w:szCs w:val="16"/>
          <w:u w:val="single" w:color="auto"/>
          <w:color w:val="auto"/>
        </w:rPr>
        <w:t>Section 8.03(e)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any such restriction contained therein relates only to the asset or assets constructed or acquired in connection therewith, (3) customary provisions restricting assignment of any agreement entered into by Parent or any Subsidiary in the ordinary course of business, (4) customary restrictions and conditions contained in any agreement relating to the sale of any property permitted under </w:t>
      </w:r>
      <w:r>
        <w:rPr>
          <w:rFonts w:ascii="Times New Roman" w:cs="Times New Roman" w:eastAsia="Times New Roman" w:hAnsi="Times New Roman"/>
          <w:sz w:val="16"/>
          <w:szCs w:val="16"/>
          <w:u w:val="single" w:color="auto"/>
          <w:color w:val="auto"/>
        </w:rPr>
        <w:t>Section 8.05</w:t>
      </w:r>
      <w:r>
        <w:rPr>
          <w:rFonts w:ascii="Times New Roman" w:cs="Times New Roman" w:eastAsia="Times New Roman" w:hAnsi="Times New Roman"/>
          <w:sz w:val="16"/>
          <w:szCs w:val="16"/>
          <w:color w:val="auto"/>
        </w:rPr>
        <w:t xml:space="preserve"> pending the consummation of such sale, or (5) customary provisions restricting assignment, pledges or transfers of any agreement entered into by the Parent or any Subsidiary in the ordinary course of business or (b) requires the grant of any security for any obligation if such property is given as security for the Obligations.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8.10 </w:t>
      </w:r>
      <w:r>
        <w:rPr>
          <w:rFonts w:ascii="Times New Roman" w:cs="Times New Roman" w:eastAsia="Times New Roman" w:hAnsi="Times New Roman"/>
          <w:sz w:val="16"/>
          <w:szCs w:val="16"/>
          <w:u w:val="single" w:color="auto"/>
          <w:color w:val="auto"/>
        </w:rPr>
        <w:t>Use of Proceeds.</w:t>
      </w:r>
    </w:p>
    <w:p>
      <w:pPr>
        <w:spacing w:after="0" w:line="188" w:lineRule="exact"/>
        <w:rPr>
          <w:sz w:val="20"/>
          <w:szCs w:val="20"/>
          <w:color w:val="auto"/>
        </w:rPr>
      </w:pPr>
    </w:p>
    <w:p>
      <w:pPr>
        <w:ind w:right="160" w:firstLine="384"/>
        <w:spacing w:after="0" w:line="247" w:lineRule="auto"/>
        <w:rPr>
          <w:sz w:val="20"/>
          <w:szCs w:val="20"/>
          <w:color w:val="auto"/>
        </w:rPr>
      </w:pPr>
      <w:r>
        <w:rPr>
          <w:rFonts w:ascii="Times New Roman" w:cs="Times New Roman" w:eastAsia="Times New Roman" w:hAnsi="Times New Roman"/>
          <w:sz w:val="16"/>
          <w:szCs w:val="16"/>
          <w:color w:val="auto"/>
        </w:rPr>
        <w:t>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1900" w:h="16840" w:orient="portrait"/>
          <w:cols w:equalWidth="0" w:num="1">
            <w:col w:w="9780"/>
          </w:cols>
          <w:pgMar w:left="1060" w:top="689" w:right="1060" w:bottom="1440" w:gutter="0" w:footer="0" w:header="0"/>
        </w:sectPr>
      </w:pPr>
    </w:p>
    <w:bookmarkStart w:id="98" w:name="page99"/>
    <w:bookmarkEnd w:id="98"/>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8.11 </w:t>
      </w:r>
      <w:r>
        <w:rPr>
          <w:rFonts w:ascii="Times New Roman" w:cs="Times New Roman" w:eastAsia="Times New Roman" w:hAnsi="Times New Roman"/>
          <w:sz w:val="16"/>
          <w:szCs w:val="16"/>
          <w:u w:val="single" w:color="auto"/>
          <w:color w:val="auto"/>
        </w:rPr>
        <w:t>Prepayment of Other Indebtedness.</w:t>
      </w:r>
    </w:p>
    <w:p>
      <w:pPr>
        <w:spacing w:after="0" w:line="188" w:lineRule="exact"/>
        <w:rPr>
          <w:sz w:val="20"/>
          <w:szCs w:val="20"/>
          <w:color w:val="auto"/>
        </w:rPr>
      </w:pPr>
    </w:p>
    <w:p>
      <w:pPr>
        <w:ind w:right="60" w:firstLine="384"/>
        <w:spacing w:after="0" w:line="241" w:lineRule="auto"/>
        <w:rPr>
          <w:sz w:val="20"/>
          <w:szCs w:val="20"/>
          <w:color w:val="auto"/>
        </w:rPr>
      </w:pPr>
      <w:r>
        <w:rPr>
          <w:rFonts w:ascii="Times New Roman" w:cs="Times New Roman" w:eastAsia="Times New Roman" w:hAnsi="Times New Roman"/>
          <w:sz w:val="16"/>
          <w:szCs w:val="16"/>
          <w:color w:val="auto"/>
        </w:rPr>
        <w:t xml:space="preserve">Make (or give any notice with respect thereto) any voluntary or optional payment or prepayment or redemption (including without limitation, by way of depositing money or securities with the trustee with respect thereto before due for the purpose of paying when due), refund or refinance of any Indebtedness of any Loan Party or any Subsidiary that is (or is required to be) (a) contractually subordinated in right of payment to the Obligations unless otherwise permitted under the applicable subordination or intercreditor agreements, (b) unsecured Indebtedness, or (c) Indebtedness secured by Liens which are junior to the Liens securing the Obligations, except for Indebtedness permitted under </w:t>
      </w:r>
      <w:r>
        <w:rPr>
          <w:rFonts w:ascii="Times New Roman" w:cs="Times New Roman" w:eastAsia="Times New Roman" w:hAnsi="Times New Roman"/>
          <w:sz w:val="16"/>
          <w:szCs w:val="16"/>
          <w:u w:val="single" w:color="auto"/>
          <w:color w:val="auto"/>
        </w:rPr>
        <w:t>Sections 8.03(d)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(j)</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8.12 </w:t>
      </w:r>
      <w:r>
        <w:rPr>
          <w:rFonts w:ascii="Times New Roman" w:cs="Times New Roman" w:eastAsia="Times New Roman" w:hAnsi="Times New Roman"/>
          <w:sz w:val="16"/>
          <w:szCs w:val="16"/>
          <w:u w:val="single" w:color="auto"/>
          <w:color w:val="auto"/>
        </w:rPr>
        <w:t>Organization Documents; Fiscal Year; Legal Name, Jurisdiction of Formation and Form of Entity; Certain Amendments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80" w:hanging="214"/>
        <w:spacing w:after="0"/>
        <w:tabs>
          <w:tab w:leader="none" w:pos="10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or change its Organization Documents in a manner materially adverse to the Administrative Agent or the Lenders.</w:t>
      </w:r>
    </w:p>
    <w:p>
      <w:pPr>
        <w:spacing w:after="0" w:line="188"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its fiscal year.</w:t>
      </w:r>
    </w:p>
    <w:p>
      <w:pPr>
        <w:spacing w:after="0" w:line="188" w:lineRule="exact"/>
        <w:rPr>
          <w:rFonts w:ascii="Times New Roman" w:cs="Times New Roman" w:eastAsia="Times New Roman" w:hAnsi="Times New Roman"/>
          <w:sz w:val="16"/>
          <w:szCs w:val="16"/>
          <w:color w:val="auto"/>
        </w:rPr>
      </w:pPr>
    </w:p>
    <w:p>
      <w:pPr>
        <w:ind w:right="280" w:firstLine="866"/>
        <w:spacing w:after="0" w:line="243" w:lineRule="auto"/>
        <w:tabs>
          <w:tab w:leader="none" w:pos="108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providing ten (10) days prior written notice to the Administrative Agent and otherwise taking any steps that in the Required Lenders’ reasonable discretion would be necessary, appropriate or convenient in order to perfect and maintain perfection of the security interests granted under the Collateral Documents, change its name, jurisdiction of organization, form of organization or federal taxpayer identification number or organizational number (or equivalent).</w:t>
      </w:r>
    </w:p>
    <w:p>
      <w:pPr>
        <w:spacing w:after="0" w:line="167" w:lineRule="exact"/>
        <w:rPr>
          <w:rFonts w:ascii="Times New Roman" w:cs="Times New Roman" w:eastAsia="Times New Roman" w:hAnsi="Times New Roman"/>
          <w:sz w:val="16"/>
          <w:szCs w:val="16"/>
          <w:color w:val="auto"/>
        </w:rPr>
      </w:pPr>
    </w:p>
    <w:p>
      <w:pPr>
        <w:ind w:right="200" w:firstLine="866"/>
        <w:spacing w:after="0" w:line="241" w:lineRule="auto"/>
        <w:tabs>
          <w:tab w:leader="none" w:pos="1097"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supplement, waive or otherwise modify (or permit the amendment, supplement, waiver or modification), or enter into any forbearance from exercising any rights with respect to, (i) any Material Contract (other than any Key Contract) if such amendment, supplement, waiver, other modification or forbearance could reasonably be expected to result in a material adverse effect on any Product Development and Commercialization Activities or (ii) any document or other agreement evidencing Indebtedness in excess of the Threshold Amount in a manner materially adverse to the Administrative Agent or any Lender.</w:t>
      </w:r>
    </w:p>
    <w:p>
      <w:pPr>
        <w:spacing w:after="0" w:line="168" w:lineRule="exact"/>
        <w:rPr>
          <w:rFonts w:ascii="Times New Roman" w:cs="Times New Roman" w:eastAsia="Times New Roman" w:hAnsi="Times New Roman"/>
          <w:sz w:val="16"/>
          <w:szCs w:val="16"/>
          <w:color w:val="auto"/>
        </w:rPr>
      </w:pPr>
    </w:p>
    <w:p>
      <w:pPr>
        <w:ind w:firstLine="866"/>
        <w:spacing w:after="0" w:line="284" w:lineRule="auto"/>
        <w:tabs>
          <w:tab w:leader="none" w:pos="108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Terminate or agree to the termination of the Key Contracts for any reason except upon expiry in accordance with the terms of such Key Contracts or for which the Parent or its Subsidiaries enters into a replacement for such terminated Key Contract that does not adversely affect in any material respect any Product Development and Commercialization Activities within thirty (30) days of its termination, (ii) amend, supplement or otherwise modify any Key Contract in a manner that could be adverse to the Lenders in any material respect, (iii) fail to enforce any of its material rights under the Key Contracts, or (iv) agree to any assignment or transfer of the Key Contracts, or any material rights or obligations thereunder, by any party thereto.</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8.13 </w:t>
      </w:r>
      <w:r>
        <w:rPr>
          <w:rFonts w:ascii="Times New Roman" w:cs="Times New Roman" w:eastAsia="Times New Roman" w:hAnsi="Times New Roman"/>
          <w:sz w:val="16"/>
          <w:szCs w:val="16"/>
          <w:u w:val="single" w:color="auto"/>
          <w:color w:val="auto"/>
        </w:rPr>
        <w:t>Sale Leasebacks.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Enter into any Sale and Leaseback Transaction.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8.14 </w:t>
      </w:r>
      <w:r>
        <w:rPr>
          <w:rFonts w:ascii="Times New Roman" w:cs="Times New Roman" w:eastAsia="Times New Roman" w:hAnsi="Times New Roman"/>
          <w:sz w:val="16"/>
          <w:szCs w:val="16"/>
          <w:u w:val="single" w:color="auto"/>
          <w:color w:val="auto"/>
        </w:rPr>
        <w:t>Sanctions; Anti-Corruption Laws.</w:t>
      </w:r>
    </w:p>
    <w:p>
      <w:pPr>
        <w:spacing w:after="0" w:line="188" w:lineRule="exact"/>
        <w:rPr>
          <w:sz w:val="20"/>
          <w:szCs w:val="20"/>
          <w:color w:val="auto"/>
        </w:rPr>
      </w:pPr>
    </w:p>
    <w:p>
      <w:pPr>
        <w:ind w:right="100" w:firstLine="866"/>
        <w:spacing w:after="0" w:line="243" w:lineRule="auto"/>
        <w:tabs>
          <w:tab w:leader="none" w:pos="108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or indirectly, use the proceeds of any Loan, or lend, contribute or otherwise make available such proceeds of any Loan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transactions hereunder, whether as a Lender, Administrative Agent or otherwise) of Sanctions.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ectPr>
          <w:pgSz w:w="11900" w:h="16840" w:orient="portrait"/>
          <w:cols w:equalWidth="0" w:num="1">
            <w:col w:w="9800"/>
          </w:cols>
          <w:pgMar w:left="1060" w:top="689" w:right="1040" w:bottom="1440" w:gutter="0" w:footer="0" w:header="0"/>
        </w:sectPr>
      </w:pPr>
    </w:p>
    <w:bookmarkStart w:id="99" w:name="page100"/>
    <w:bookmarkEnd w:id="99"/>
    <w:p>
      <w:pPr>
        <w:ind w:left="10" w:right="140" w:firstLine="866"/>
        <w:spacing w:after="0" w:line="243" w:lineRule="auto"/>
        <w:tabs>
          <w:tab w:leader="none" w:pos="1107"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Directly or indirectly, use the proceeds of any Loan for any purpose which would breach the United States Foreign Corrupt Practices Act of 1977, as amended, the UK Bribery Act 2010, the Proceeds of Crime (Money Laundering) and Terrorist Financing Act (Canada), the Special Economic Measures Act (Canada), the Freezing Assets of Corrupt Foreign Officials Act, Part II.I of the Criminal Code (Canada), and other similar anti-corruption legislation in other jurisdictions.</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8.15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8.16 </w:t>
      </w:r>
      <w:r>
        <w:rPr>
          <w:rFonts w:ascii="Times New Roman" w:cs="Times New Roman" w:eastAsia="Times New Roman" w:hAnsi="Times New Roman"/>
          <w:sz w:val="16"/>
          <w:szCs w:val="16"/>
          <w:u w:val="single" w:color="auto"/>
          <w:color w:val="auto"/>
        </w:rPr>
        <w:t>Minimum Liquidity.</w:t>
      </w:r>
    </w:p>
    <w:p>
      <w:pPr>
        <w:spacing w:after="0" w:line="188" w:lineRule="exact"/>
        <w:rPr>
          <w:sz w:val="20"/>
          <w:szCs w:val="20"/>
          <w:color w:val="auto"/>
        </w:rPr>
      </w:pPr>
    </w:p>
    <w:p>
      <w:pPr>
        <w:ind w:left="10" w:right="220" w:firstLine="384"/>
        <w:spacing w:after="0" w:line="259" w:lineRule="auto"/>
        <w:rPr>
          <w:sz w:val="20"/>
          <w:szCs w:val="20"/>
          <w:color w:val="auto"/>
        </w:rPr>
      </w:pPr>
      <w:r>
        <w:rPr>
          <w:rFonts w:ascii="Times New Roman" w:cs="Times New Roman" w:eastAsia="Times New Roman" w:hAnsi="Times New Roman"/>
          <w:sz w:val="16"/>
          <w:szCs w:val="16"/>
          <w:color w:val="auto"/>
        </w:rPr>
        <w:t>Permit the amount of Unrestricted Cash of the Loan Parties held in Deposit Accounts in the United States for which the Administrative Agent shall have received a Deposit Account Control Agreement at any time to be less than $[***].</w:t>
      </w:r>
    </w:p>
    <w:p>
      <w:pPr>
        <w:spacing w:after="0" w:line="3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EVENTS OF DEFAULT AND REMEDIES</w:t>
      </w:r>
    </w:p>
    <w:p>
      <w:pPr>
        <w:spacing w:after="0" w:line="19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9.01 </w:t>
      </w:r>
      <w:r>
        <w:rPr>
          <w:rFonts w:ascii="Times New Roman" w:cs="Times New Roman" w:eastAsia="Times New Roman" w:hAnsi="Times New Roman"/>
          <w:sz w:val="16"/>
          <w:szCs w:val="16"/>
          <w:u w:val="single" w:color="auto"/>
          <w:color w:val="auto"/>
        </w:rPr>
        <w:t>Events of Default.</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Any of the following shall constitute an Event of Default:</w:t>
      </w:r>
    </w:p>
    <w:p>
      <w:pPr>
        <w:spacing w:after="0" w:line="92" w:lineRule="exact"/>
        <w:rPr>
          <w:sz w:val="20"/>
          <w:szCs w:val="20"/>
          <w:color w:val="auto"/>
        </w:rPr>
      </w:pPr>
    </w:p>
    <w:p>
      <w:pPr>
        <w:ind w:left="10" w:firstLine="866"/>
        <w:spacing w:after="0" w:line="277" w:lineRule="auto"/>
        <w:tabs>
          <w:tab w:leader="none" w:pos="109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Non-Payment</w:t>
      </w:r>
      <w:r>
        <w:rPr>
          <w:rFonts w:ascii="Times New Roman" w:cs="Times New Roman" w:eastAsia="Times New Roman" w:hAnsi="Times New Roman"/>
          <w:sz w:val="14"/>
          <w:szCs w:val="14"/>
          <w:color w:val="auto"/>
        </w:rPr>
        <w:t>. The Borrower or any other Loan Party fails to pay (i) when and as required to be paid herein, any amount of principal of any Loan (including any Repayment Premium or Exit Fee due in connection with such principal amount); provided a failure to make a payment when due shall not constitute an Event of Default to the extent such failure results from an administrative or clerical error and the Borrower cures such error within three</w:t>
      </w:r>
    </w:p>
    <w:p>
      <w:pPr>
        <w:ind w:left="10" w:right="20" w:hanging="10"/>
        <w:spacing w:after="0" w:line="236" w:lineRule="auto"/>
        <w:tabs>
          <w:tab w:leader="none" w:pos="23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following written notice from the Administrative Agent or any Lender to the Borrower or any other Loan Party, or (ii) any interest on any Loan, any other fee due hereunder or any other amount payable hereunder or under any Loan Document when and as required to be paid herein; provided a failure to make such payments when due shall not constitute an Event of Default to the extent the Borrower cures such error within three (3) Business Days after written notice thereof shall have been given to any Loan Party by the Administrative Agent or any Lender (so long as the Borrower does not exercise the cure right under this proviso more than 5 times during the term of this Agreement); or</w:t>
      </w:r>
    </w:p>
    <w:p>
      <w:pPr>
        <w:spacing w:after="0" w:line="169" w:lineRule="exact"/>
        <w:rPr>
          <w:rFonts w:ascii="Times New Roman" w:cs="Times New Roman" w:eastAsia="Times New Roman" w:hAnsi="Times New Roman"/>
          <w:sz w:val="16"/>
          <w:szCs w:val="16"/>
          <w:color w:val="auto"/>
        </w:rPr>
      </w:pPr>
    </w:p>
    <w:p>
      <w:pPr>
        <w:ind w:left="10" w:right="60" w:firstLine="866"/>
        <w:spacing w:after="0" w:line="259" w:lineRule="auto"/>
        <w:tabs>
          <w:tab w:leader="none" w:pos="1102"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Covenants</w:t>
      </w:r>
      <w:r>
        <w:rPr>
          <w:rFonts w:ascii="Times New Roman" w:cs="Times New Roman" w:eastAsia="Times New Roman" w:hAnsi="Times New Roman"/>
          <w:sz w:val="16"/>
          <w:szCs w:val="16"/>
          <w:color w:val="auto"/>
        </w:rPr>
        <w:t>. Any Loan Party fails to perform or observe any term, covenant or agreement contained in any of</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7.03(a)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7.05(a)</w:t>
      </w:r>
      <w:r>
        <w:rPr>
          <w:rFonts w:ascii="Times New Roman" w:cs="Times New Roman" w:eastAsia="Times New Roman" w:hAnsi="Times New Roman"/>
          <w:sz w:val="16"/>
          <w:szCs w:val="16"/>
          <w:color w:val="auto"/>
        </w:rPr>
        <w:t xml:space="preserve"> (solely as to any Loan Party), </w:t>
      </w:r>
      <w:r>
        <w:rPr>
          <w:rFonts w:ascii="Times New Roman" w:cs="Times New Roman" w:eastAsia="Times New Roman" w:hAnsi="Times New Roman"/>
          <w:sz w:val="16"/>
          <w:szCs w:val="16"/>
          <w:u w:val="single" w:color="auto"/>
          <w:color w:val="auto"/>
        </w:rPr>
        <w:t>7.11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7.21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or</w:t>
      </w:r>
    </w:p>
    <w:p>
      <w:pPr>
        <w:spacing w:after="0" w:line="155" w:lineRule="exact"/>
        <w:rPr>
          <w:rFonts w:ascii="Times New Roman" w:cs="Times New Roman" w:eastAsia="Times New Roman" w:hAnsi="Times New Roman"/>
          <w:sz w:val="16"/>
          <w:szCs w:val="16"/>
          <w:color w:val="auto"/>
        </w:rPr>
      </w:pPr>
    </w:p>
    <w:p>
      <w:pPr>
        <w:ind w:left="10" w:right="120" w:firstLine="866"/>
        <w:spacing w:after="0" w:line="239" w:lineRule="auto"/>
        <w:tabs>
          <w:tab w:leader="none" w:pos="109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Defaults</w:t>
      </w:r>
      <w:r>
        <w:rPr>
          <w:rFonts w:ascii="Times New Roman" w:cs="Times New Roman" w:eastAsia="Times New Roman" w:hAnsi="Times New Roman"/>
          <w:sz w:val="16"/>
          <w:szCs w:val="16"/>
          <w:color w:val="auto"/>
        </w:rPr>
        <w:t>. (i) Any Loan Party fails to perform or observe any other covenant or agreement (not specified in</w:t>
      </w:r>
      <w:r>
        <w:rPr>
          <w:rFonts w:ascii="Times New Roman" w:cs="Times New Roman" w:eastAsia="Times New Roman" w:hAnsi="Times New Roman"/>
          <w:sz w:val="16"/>
          <w:szCs w:val="16"/>
          <w:u w:val="single" w:color="auto"/>
          <w:color w:val="auto"/>
        </w:rPr>
        <w:t>subsection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above) contained in </w:t>
      </w:r>
      <w:r>
        <w:rPr>
          <w:rFonts w:ascii="Times New Roman" w:cs="Times New Roman" w:eastAsia="Times New Roman" w:hAnsi="Times New Roman"/>
          <w:sz w:val="16"/>
          <w:szCs w:val="16"/>
          <w:u w:val="single" w:color="auto"/>
          <w:color w:val="auto"/>
        </w:rPr>
        <w:t>Sections 7.02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7.03</w:t>
      </w:r>
      <w:r>
        <w:rPr>
          <w:rFonts w:ascii="Times New Roman" w:cs="Times New Roman" w:eastAsia="Times New Roman" w:hAnsi="Times New Roman"/>
          <w:sz w:val="16"/>
          <w:szCs w:val="16"/>
          <w:color w:val="auto"/>
        </w:rPr>
        <w:t xml:space="preserve"> and such failure continues for ten (10) days after the date on which written notice thereof shall have been given to any Loan Party by the Administrative Agent or any Lender or (ii) any Loan Party fails to perform or observe any other covenant or agreement (not specified in </w:t>
      </w:r>
      <w:r>
        <w:rPr>
          <w:rFonts w:ascii="Times New Roman" w:cs="Times New Roman" w:eastAsia="Times New Roman" w:hAnsi="Times New Roman"/>
          <w:sz w:val="16"/>
          <w:szCs w:val="16"/>
          <w:u w:val="single" w:color="auto"/>
          <w:color w:val="auto"/>
        </w:rPr>
        <w:t>subsection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above or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hereof) contained in any Loan Document on its part to be performed or observed and such failure continues for thirty (30) days after the date on which written notice thereof shall have been given to any Loan Party by the Administrative Agent or any Lender; or</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88</w:t>
      </w:r>
    </w:p>
    <w:p>
      <w:pPr>
        <w:sectPr>
          <w:pgSz w:w="11900" w:h="16840" w:orient="portrait"/>
          <w:cols w:equalWidth="0" w:num="1">
            <w:col w:w="9790"/>
          </w:cols>
          <w:pgMar w:left="1050" w:top="689" w:right="1060" w:bottom="1440" w:gutter="0" w:footer="0" w:header="0"/>
        </w:sectPr>
      </w:pPr>
    </w:p>
    <w:bookmarkStart w:id="100" w:name="page101"/>
    <w:bookmarkEnd w:id="100"/>
    <w:p>
      <w:pPr>
        <w:ind w:right="160" w:firstLine="866"/>
        <w:spacing w:after="0" w:line="243" w:lineRule="auto"/>
        <w:tabs>
          <w:tab w:leader="none" w:pos="109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Representations and Warranties</w:t>
      </w:r>
      <w:r>
        <w:rPr>
          <w:rFonts w:ascii="Times New Roman" w:cs="Times New Roman" w:eastAsia="Times New Roman" w:hAnsi="Times New Roman"/>
          <w:sz w:val="16"/>
          <w:szCs w:val="16"/>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(and in all respects if any such representation or warranty is already qualified by materiality or reference to Material Adverse Effect) when made or deemed made; or</w:t>
      </w:r>
    </w:p>
    <w:p>
      <w:pPr>
        <w:spacing w:after="0" w:line="167" w:lineRule="exact"/>
        <w:rPr>
          <w:rFonts w:ascii="Times New Roman" w:cs="Times New Roman" w:eastAsia="Times New Roman" w:hAnsi="Times New Roman"/>
          <w:sz w:val="16"/>
          <w:szCs w:val="16"/>
          <w:color w:val="auto"/>
        </w:rPr>
      </w:pPr>
    </w:p>
    <w:p>
      <w:pPr>
        <w:ind w:right="60" w:firstLine="866"/>
        <w:spacing w:after="0" w:line="237" w:lineRule="auto"/>
        <w:tabs>
          <w:tab w:leader="none" w:pos="10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Cross-Default</w:t>
      </w:r>
      <w:r>
        <w:rPr>
          <w:rFonts w:ascii="Times New Roman" w:cs="Times New Roman" w:eastAsia="Times New Roman" w:hAnsi="Times New Roman"/>
          <w:sz w:val="16"/>
          <w:szCs w:val="16"/>
          <w:color w:val="auto"/>
        </w:rPr>
        <w:t>. (i) Any Loan Party or any Subsidiary (A) fails to make any payment beyond any applicable grace period (whether by scheduled maturity, required repayment or prepayment, acceleration, demand, or otherwise) in respect of any Indebtedness or Guarantee (other than Indebtedness hereunder, Indebtedness under Swap Contracts) having an aggregate principal amount (including undrawn committed or available amounts and including amounts owing to all creditors under any combined or syndicated credit arrangement) of more than the $[***],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repay,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Parent or any Subsidiary is the Defaulting Party (as defined in such Swap Contract) or (B) any Termination Event (as so defined) under such Swap Contract as to which Parent or any Subsidiary is an Affected Party (as so defined) and, in either event, the Swap Termination Value owed by Parent or such Subsidiary as a result thereof is greater than the Threshold Amount; or</w:t>
      </w:r>
    </w:p>
    <w:p>
      <w:pPr>
        <w:spacing w:after="0" w:line="169" w:lineRule="exact"/>
        <w:rPr>
          <w:rFonts w:ascii="Times New Roman" w:cs="Times New Roman" w:eastAsia="Times New Roman" w:hAnsi="Times New Roman"/>
          <w:sz w:val="16"/>
          <w:szCs w:val="16"/>
          <w:color w:val="auto"/>
        </w:rPr>
      </w:pPr>
    </w:p>
    <w:p>
      <w:pPr>
        <w:ind w:firstLine="866"/>
        <w:spacing w:after="0" w:line="238" w:lineRule="auto"/>
        <w:tabs>
          <w:tab w:leader="none" w:pos="106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Insolvency Proceedings, Etc.</w:t>
      </w:r>
      <w:r>
        <w:rPr>
          <w:rFonts w:ascii="Times New Roman" w:cs="Times New Roman" w:eastAsia="Times New Roman" w:hAnsi="Times New Roman"/>
          <w:sz w:val="16"/>
          <w:szCs w:val="16"/>
          <w:color w:val="auto"/>
        </w:rPr>
        <w:t xml:space="preserve"> Any Loan Party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provided that, for the avoidance of doubt, any liquidation or dissolution of any Subsidiary in connection with a Fundamental Change permitted by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shall not constitute an Event of Default under this </w:t>
      </w:r>
      <w:r>
        <w:rPr>
          <w:rFonts w:ascii="Times New Roman" w:cs="Times New Roman" w:eastAsia="Times New Roman" w:hAnsi="Times New Roman"/>
          <w:sz w:val="16"/>
          <w:szCs w:val="16"/>
          <w:u w:val="single" w:color="auto"/>
          <w:color w:val="auto"/>
        </w:rPr>
        <w:t>Section 9.01(f)</w:t>
      </w:r>
      <w:r>
        <w:rPr>
          <w:rFonts w:ascii="Times New Roman" w:cs="Times New Roman" w:eastAsia="Times New Roman" w:hAnsi="Times New Roman"/>
          <w:sz w:val="16"/>
          <w:szCs w:val="16"/>
          <w:color w:val="auto"/>
        </w:rPr>
        <w:t>; or</w:t>
      </w:r>
    </w:p>
    <w:p>
      <w:pPr>
        <w:spacing w:after="0" w:line="172" w:lineRule="exact"/>
        <w:rPr>
          <w:rFonts w:ascii="Times New Roman" w:cs="Times New Roman" w:eastAsia="Times New Roman" w:hAnsi="Times New Roman"/>
          <w:sz w:val="16"/>
          <w:szCs w:val="16"/>
          <w:color w:val="auto"/>
        </w:rPr>
      </w:pPr>
    </w:p>
    <w:p>
      <w:pPr>
        <w:jc w:val="both"/>
        <w:ind w:right="20" w:firstLine="866"/>
        <w:spacing w:after="0" w:line="243" w:lineRule="auto"/>
        <w:tabs>
          <w:tab w:leader="none" w:pos="109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Inability to Pay Debts; Attachment</w:t>
      </w:r>
      <w:r>
        <w:rPr>
          <w:rFonts w:ascii="Times New Roman" w:cs="Times New Roman" w:eastAsia="Times New Roman" w:hAnsi="Times New Roman"/>
          <w:sz w:val="16"/>
          <w:szCs w:val="16"/>
          <w:color w:val="auto"/>
        </w:rPr>
        <w:t>. (i) Any Loan Party or any of its Subsidiaries becomes unable or admits in writing its inability or fails generally to pay its debts as they become due, or is declared to be unable to pay its debts under applicable Law,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ectPr>
          <w:pgSz w:w="11900" w:h="16840" w:orient="portrait"/>
          <w:cols w:equalWidth="0" w:num="1">
            <w:col w:w="9800"/>
          </w:cols>
          <w:pgMar w:left="1060" w:top="689" w:right="1040" w:bottom="1440" w:gutter="0" w:footer="0" w:header="0"/>
        </w:sectPr>
      </w:pPr>
    </w:p>
    <w:bookmarkStart w:id="101" w:name="page102"/>
    <w:bookmarkEnd w:id="101"/>
    <w:p>
      <w:pPr>
        <w:ind w:left="-20" w:firstLine="866"/>
        <w:spacing w:after="0" w:line="239" w:lineRule="auto"/>
        <w:tabs>
          <w:tab w:leader="none" w:pos="1072"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Judgments</w:t>
      </w:r>
      <w:r>
        <w:rPr>
          <w:rFonts w:ascii="Times New Roman" w:cs="Times New Roman" w:eastAsia="Times New Roman" w:hAnsi="Times New Roman"/>
          <w:sz w:val="16"/>
          <w:szCs w:val="16"/>
          <w:color w:val="auto"/>
        </w:rPr>
        <w:t>. There is entered against any Loan Party or any Subsidiary (i) one or more final judgments or orders for the payment of money in an aggregate amount exceeding the $[***] (exclusive of any amounts fully covered by insurance (less any applicable deductible) and as to which the insurer has acknowledged its responsibility to cover such judgment or order) or (ii) any one or more non-monetary final judgments that have, or could reasonably be expected to have, individually or in the aggregate, a Material Adverse Effect and, in either case, (A) enforcement proceedings are commenced by any creditor upon such judgment or order or (B) such judgment or order shall not have been vacated or discharged or stayfed or bonded pending appeal within thirty (30) calendar days from entry thereof; or</w:t>
      </w:r>
    </w:p>
    <w:p>
      <w:pPr>
        <w:spacing w:after="0" w:line="173" w:lineRule="exact"/>
        <w:rPr>
          <w:rFonts w:ascii="Times New Roman" w:cs="Times New Roman" w:eastAsia="Times New Roman" w:hAnsi="Times New Roman"/>
          <w:sz w:val="16"/>
          <w:szCs w:val="16"/>
          <w:color w:val="auto"/>
        </w:rPr>
      </w:pPr>
    </w:p>
    <w:p>
      <w:pPr>
        <w:ind w:left="-20" w:right="120" w:firstLine="866"/>
        <w:spacing w:after="0" w:line="241" w:lineRule="auto"/>
        <w:tabs>
          <w:tab w:leader="none" w:pos="103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Parent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68" w:lineRule="exact"/>
        <w:rPr>
          <w:rFonts w:ascii="Times New Roman" w:cs="Times New Roman" w:eastAsia="Times New Roman" w:hAnsi="Times New Roman"/>
          <w:sz w:val="16"/>
          <w:szCs w:val="16"/>
          <w:color w:val="auto"/>
        </w:rPr>
      </w:pPr>
    </w:p>
    <w:p>
      <w:pPr>
        <w:ind w:left="-20" w:right="40" w:firstLine="866"/>
        <w:spacing w:after="0" w:line="243" w:lineRule="auto"/>
        <w:tabs>
          <w:tab w:leader="none" w:pos="103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Invalidity of Loan Documents</w:t>
      </w:r>
      <w:r>
        <w:rPr>
          <w:rFonts w:ascii="Times New Roman" w:cs="Times New Roman" w:eastAsia="Times New Roman" w:hAnsi="Times New Roman"/>
          <w:sz w:val="16"/>
          <w:szCs w:val="16"/>
          <w:color w:val="auto"/>
        </w:rPr>
        <w:t>. Any Loan Document, at any time after its execution and delivery and for any reason other than as expressly permitted hereunder or thereunder, ceases to be in full force and effect; or any Loan Party contests in writing the validity or enforceability of any Loan Document; or any Loan Party denies that it has any or further liability or obligation under any Loan Document, or purports to revoke, terminate or rescind any Loan Document; or</w:t>
      </w:r>
    </w:p>
    <w:p>
      <w:pPr>
        <w:spacing w:after="0" w:line="167" w:lineRule="exact"/>
        <w:rPr>
          <w:rFonts w:ascii="Times New Roman" w:cs="Times New Roman" w:eastAsia="Times New Roman" w:hAnsi="Times New Roman"/>
          <w:sz w:val="16"/>
          <w:szCs w:val="16"/>
          <w:color w:val="auto"/>
        </w:rPr>
      </w:pPr>
    </w:p>
    <w:p>
      <w:pPr>
        <w:ind w:left="-20" w:right="20" w:firstLine="866"/>
        <w:spacing w:after="0" w:line="239" w:lineRule="auto"/>
        <w:tabs>
          <w:tab w:leader="none" w:pos="1072"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Impairment of Security, Etc</w:t>
      </w:r>
      <w:r>
        <w:rPr>
          <w:rFonts w:ascii="Times New Roman" w:cs="Times New Roman" w:eastAsia="Times New Roman" w:hAnsi="Times New Roman"/>
          <w:sz w:val="16"/>
          <w:szCs w:val="16"/>
          <w:color w:val="auto"/>
        </w:rPr>
        <w:t>. Any Loan Document or any Lien granted under a Loan Document shall (except in accordance with its terms), in whole or in part, terminate, cease to be effective or cease to be the legally valid, binding and enforceable obligation of the Loan Party party thereto in any material respect; any Loan Party or any other party shall, directly or indirectly, contest in any manner such effectiveness, validity, binding nature or enforceability; or, except as permitted under any Loan Document, any Lien securing any Obligation shall, in whole or in part, cease to be a perfected first priority Lien (subject to Permitted Liens); provided, however, that no Event of Default shall occur if such event results from the action or inaction of the Administrative Agent or any Lender; or</w:t>
      </w:r>
    </w:p>
    <w:p>
      <w:pPr>
        <w:spacing w:after="0" w:line="173" w:lineRule="exact"/>
        <w:rPr>
          <w:rFonts w:ascii="Times New Roman" w:cs="Times New Roman" w:eastAsia="Times New Roman" w:hAnsi="Times New Roman"/>
          <w:sz w:val="16"/>
          <w:szCs w:val="16"/>
          <w:color w:val="auto"/>
        </w:rPr>
      </w:pPr>
    </w:p>
    <w:p>
      <w:pPr>
        <w:ind w:left="-20" w:right="300" w:firstLine="866"/>
        <w:spacing w:after="0" w:line="259" w:lineRule="auto"/>
        <w:tabs>
          <w:tab w:leader="none" w:pos="103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There occurs any circumstance or circumstances that has had, either individually or in the aggregate, or could reasonably be expected, either individually or in the aggregate, to have a Material Adverse Effect; or</w:t>
      </w:r>
    </w:p>
    <w:p>
      <w:pPr>
        <w:spacing w:after="0" w:line="155"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There occurs any Change of Control; or</w:t>
      </w:r>
    </w:p>
    <w:p>
      <w:pPr>
        <w:spacing w:after="0" w:line="188" w:lineRule="exact"/>
        <w:rPr>
          <w:rFonts w:ascii="Times New Roman" w:cs="Times New Roman" w:eastAsia="Times New Roman" w:hAnsi="Times New Roman"/>
          <w:sz w:val="16"/>
          <w:szCs w:val="16"/>
          <w:color w:val="auto"/>
        </w:rPr>
      </w:pPr>
    </w:p>
    <w:p>
      <w:pPr>
        <w:ind w:left="1060" w:hanging="214"/>
        <w:spacing w:after="0"/>
        <w:tabs>
          <w:tab w:leader="none" w:pos="10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 xml:space="preserve"> ; or</w:t>
      </w:r>
    </w:p>
    <w:p>
      <w:pPr>
        <w:spacing w:after="0" w:line="188" w:lineRule="exact"/>
        <w:rPr>
          <w:rFonts w:ascii="Times New Roman" w:cs="Times New Roman" w:eastAsia="Times New Roman" w:hAnsi="Times New Roman"/>
          <w:sz w:val="16"/>
          <w:szCs w:val="16"/>
          <w:color w:val="auto"/>
        </w:rPr>
      </w:pPr>
    </w:p>
    <w:p>
      <w:pPr>
        <w:ind w:left="-20" w:right="80" w:firstLine="866"/>
        <w:spacing w:after="0" w:line="331" w:lineRule="auto"/>
        <w:tabs>
          <w:tab w:leader="none" w:pos="1072"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Injunction</w:t>
      </w:r>
      <w:r>
        <w:rPr>
          <w:rFonts w:ascii="Times New Roman" w:cs="Times New Roman" w:eastAsia="Times New Roman" w:hAnsi="Times New Roman"/>
          <w:sz w:val="14"/>
          <w:szCs w:val="14"/>
          <w:color w:val="auto"/>
        </w:rPr>
        <w:t>. Any court order enjoins, restrains, or prevents any Loan Party from conducting any material part of its business for a period of thirty (30) consecutive days during which a stay of enforcement of such court order, by reason of a pending appeal or otherwise, is not in effect; 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ectPr>
          <w:pgSz w:w="11900" w:h="16840" w:orient="portrait"/>
          <w:cols w:equalWidth="0" w:num="1">
            <w:col w:w="9740"/>
          </w:cols>
          <w:pgMar w:left="1080" w:top="689" w:right="1080" w:bottom="1440" w:gutter="0" w:footer="0" w:header="0"/>
        </w:sectPr>
      </w:pPr>
    </w:p>
    <w:bookmarkStart w:id="102" w:name="page103"/>
    <w:bookmarkEnd w:id="102"/>
    <w:p>
      <w:pPr>
        <w:ind w:right="60" w:firstLine="866"/>
        <w:spacing w:after="0" w:line="243" w:lineRule="auto"/>
        <w:tabs>
          <w:tab w:leader="none" w:pos="109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Key Contracts</w:t>
      </w:r>
      <w:r>
        <w:rPr>
          <w:rFonts w:ascii="Times New Roman" w:cs="Times New Roman" w:eastAsia="Times New Roman" w:hAnsi="Times New Roman"/>
          <w:sz w:val="16"/>
          <w:szCs w:val="16"/>
          <w:color w:val="auto"/>
        </w:rPr>
        <w:t>. Any of the Key Contracts is terminated for any reason, or Parent or any Subsidiaries receives a termination notice (written or otherwise) from any other Person party to any Key Contract, except if such Key Contract expires in accordance with its terms or the Parent or its Subsidiaries enters into a replacement for such terminated Key Contract that does not adversely affect in any material respect any Product Development and Commercialization Activities within thirty (30) days of its termination; or</w:t>
      </w:r>
    </w:p>
    <w:p>
      <w:pPr>
        <w:spacing w:after="0" w:line="167" w:lineRule="exact"/>
        <w:rPr>
          <w:rFonts w:ascii="Times New Roman" w:cs="Times New Roman" w:eastAsia="Times New Roman" w:hAnsi="Times New Roman"/>
          <w:sz w:val="16"/>
          <w:szCs w:val="16"/>
          <w:color w:val="auto"/>
        </w:rPr>
      </w:pPr>
    </w:p>
    <w:p>
      <w:pPr>
        <w:ind w:right="80" w:firstLine="866"/>
        <w:spacing w:after="0" w:line="259" w:lineRule="auto"/>
        <w:tabs>
          <w:tab w:leader="none" w:pos="109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Key Permits</w:t>
      </w:r>
      <w:r>
        <w:rPr>
          <w:rFonts w:ascii="Times New Roman" w:cs="Times New Roman" w:eastAsia="Times New Roman" w:hAnsi="Times New Roman"/>
          <w:sz w:val="16"/>
          <w:szCs w:val="16"/>
          <w:color w:val="auto"/>
        </w:rPr>
        <w:t>. The FDA or other Governmental Authority shall revoke, withdraw, suspend for more than thirty (30) days, cancel, terminate or materially adversely modify any approved Key Permit related to any Product; or</w:t>
      </w:r>
    </w:p>
    <w:p>
      <w:pPr>
        <w:spacing w:after="0" w:line="155" w:lineRule="exact"/>
        <w:rPr>
          <w:rFonts w:ascii="Times New Roman" w:cs="Times New Roman" w:eastAsia="Times New Roman" w:hAnsi="Times New Roman"/>
          <w:sz w:val="16"/>
          <w:szCs w:val="16"/>
          <w:color w:val="auto"/>
        </w:rPr>
      </w:pPr>
    </w:p>
    <w:p>
      <w:pPr>
        <w:ind w:firstLine="866"/>
        <w:spacing w:after="0" w:line="273" w:lineRule="auto"/>
        <w:tabs>
          <w:tab w:leader="none" w:pos="1068"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Matters</w:t>
      </w:r>
      <w:r>
        <w:rPr>
          <w:rFonts w:ascii="Times New Roman" w:cs="Times New Roman" w:eastAsia="Times New Roman" w:hAnsi="Times New Roman"/>
          <w:sz w:val="14"/>
          <w:szCs w:val="14"/>
          <w:color w:val="auto"/>
        </w:rPr>
        <w:t>. If any of the following occurs: (i) marketing approval for any Key Product is withdrawn or suspended in any Key Territory; (ii) the FDA, CMS, EMA or any other Governmental Authority (A) issues a letter or other written communication to Parent or any Subsidiary, or publicly publishes a notification, asserting that any Key Product lacks a required Regulatory Authorization or is being commercialized in contravention of its Regulatory Authorization, or stating that such Governmental Authority intends to, or is commencing actions to, withdraw or suspend such marketing approval, which assertion or statement is not withdrawn or otherwise resolved within 45 days after receipt or public publication of such letter or other written communication, or (B) initiates enforcement action against, or issues a warning letter with respect to Parent or any of its Subsidiaries, or any of their Key Products or the manufacturing facilities therefor, that, in the case of either clause (A) or (B), causes, or is reasonably likely to cause, Parent or such Subsidiary to discontinue or suspend marketing of, or withdraw, any Key Product, or causes, or is reasonably likely to cause, a discontinuance, withdrawal or delay in the manufacture or offering of any Key Product in any Key Territory, which discontinuance, withdrawal or delay could reasonably be expected to last for more than 45 days; (iii) a recall with respect to any Key Product which could reasonably be expected to (A) result in liability to Parent and its Subsidiaries in excess of the Threshold Amount, or (B) have a Material Adverse Effect; or (iv) Parent or any of its Subsidiaries enters into a settlement agreement with the FDA, CMS, EMA, DOJ or any other Governmental Authority with respect to any Key Product that (A) results in aggregate liability as to any single or related series of transactions, incidents or conditions in excess of the Threshold Amount or (B) has a Material Adverse Effect; or</w:t>
      </w:r>
    </w:p>
    <w:p>
      <w:pPr>
        <w:spacing w:after="0" w:line="335" w:lineRule="exact"/>
        <w:rPr>
          <w:rFonts w:ascii="Times New Roman" w:cs="Times New Roman" w:eastAsia="Times New Roman" w:hAnsi="Times New Roman"/>
          <w:sz w:val="14"/>
          <w:szCs w:val="14"/>
          <w:color w:val="auto"/>
        </w:rPr>
      </w:pPr>
    </w:p>
    <w:p>
      <w:pPr>
        <w:ind w:right="300" w:firstLine="866"/>
        <w:spacing w:after="0" w:line="259" w:lineRule="auto"/>
        <w:tabs>
          <w:tab w:leader="none" w:pos="10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Delisting</w:t>
      </w:r>
      <w:r>
        <w:rPr>
          <w:rFonts w:ascii="Times New Roman" w:cs="Times New Roman" w:eastAsia="Times New Roman" w:hAnsi="Times New Roman"/>
          <w:sz w:val="16"/>
          <w:szCs w:val="16"/>
          <w:color w:val="auto"/>
        </w:rPr>
        <w:t>. Parent fails to maintain at least one class of common shares of Parent which is subject to price quotations on a national stock exchange in the United States (such as NASDAQ, NYSE, AMEX or any successor thereto).</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9.02 </w:t>
      </w:r>
      <w:r>
        <w:rPr>
          <w:rFonts w:ascii="Times New Roman" w:cs="Times New Roman" w:eastAsia="Times New Roman" w:hAnsi="Times New Roman"/>
          <w:sz w:val="16"/>
          <w:szCs w:val="16"/>
          <w:u w:val="single" w:color="auto"/>
          <w:color w:val="auto"/>
        </w:rPr>
        <w:t>Remedies Upon Event of Default.</w:t>
      </w:r>
    </w:p>
    <w:p>
      <w:pPr>
        <w:spacing w:after="0" w:line="188" w:lineRule="exact"/>
        <w:rPr>
          <w:sz w:val="20"/>
          <w:szCs w:val="20"/>
          <w:color w:val="auto"/>
        </w:rPr>
      </w:pPr>
    </w:p>
    <w:p>
      <w:pPr>
        <w:ind w:right="50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If any Event of Default occurs and is continuing, the Administrative Agent shall, at the direction of the Required Lenders, take any or all of the following actions with written notice to the Borrower (provided that written notice shall not be required with respect to an Event of Default under </w:t>
      </w:r>
      <w:r>
        <w:rPr>
          <w:rFonts w:ascii="Times New Roman" w:cs="Times New Roman" w:eastAsia="Times New Roman" w:hAnsi="Times New Roman"/>
          <w:sz w:val="16"/>
          <w:szCs w:val="16"/>
          <w:u w:val="single" w:color="auto"/>
          <w:color w:val="auto"/>
        </w:rPr>
        <w:t>Section 9.01(f)</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(g))</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(a) declare the commitment of each Lender to make Loans to be terminated, whereupon such commitments and obligations shall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terminated;</w:t>
      </w:r>
    </w:p>
    <w:p>
      <w:pPr>
        <w:spacing w:after="0" w:line="170" w:lineRule="exact"/>
        <w:rPr>
          <w:sz w:val="20"/>
          <w:szCs w:val="20"/>
          <w:color w:val="auto"/>
        </w:rPr>
      </w:pPr>
    </w:p>
    <w:p>
      <w:pPr>
        <w:ind w:firstLine="866"/>
        <w:spacing w:after="0" w:line="259" w:lineRule="auto"/>
        <w:tabs>
          <w:tab w:leader="none" w:pos="109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the unpaid principal amount of all outstanding Loans, all interest accrued and unpaid thereon, Repayment Premiums thereto (if any) and Exit Fee and all other Obligations owing or payable hereunder or under any other Loan Document to be immediately due and payable; and</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ectPr>
          <w:pgSz w:w="11900" w:h="16840" w:orient="portrait"/>
          <w:cols w:equalWidth="0" w:num="1">
            <w:col w:w="9800"/>
          </w:cols>
          <w:pgMar w:left="1060" w:top="689" w:right="1040" w:bottom="1440" w:gutter="0" w:footer="0" w:header="0"/>
        </w:sectPr>
      </w:pPr>
    </w:p>
    <w:bookmarkStart w:id="103" w:name="page104"/>
    <w:bookmarkEnd w:id="103"/>
    <w:p>
      <w:pPr>
        <w:ind w:left="8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 exercise on behalf of itself and the Lenders all rights and remedies available to the Administrative Agent and/or the Lenders under the Loan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Documents;</w:t>
      </w:r>
    </w:p>
    <w:p>
      <w:pPr>
        <w:spacing w:after="0" w:line="17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upon the occurrence of an Event of Default under </w:t>
      </w:r>
      <w:r>
        <w:rPr>
          <w:rFonts w:ascii="Times New Roman" w:cs="Times New Roman" w:eastAsia="Times New Roman" w:hAnsi="Times New Roman"/>
          <w:sz w:val="16"/>
          <w:szCs w:val="16"/>
          <w:u w:val="single" w:color="auto"/>
          <w:color w:val="auto"/>
        </w:rPr>
        <w:t>Section 9.01(f)</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(g)</w:t>
      </w:r>
      <w:r>
        <w:rPr>
          <w:rFonts w:ascii="Times New Roman" w:cs="Times New Roman" w:eastAsia="Times New Roman" w:hAnsi="Times New Roman"/>
          <w:sz w:val="16"/>
          <w:szCs w:val="16"/>
          <w:color w:val="auto"/>
        </w:rPr>
        <w:t>, the obligation of each Lender to make any Loans shall automatically terminate, the unpaid principal amount of all outstanding Loans and all interest and other Obligations (including any Repayment Premium and Exit Fees) as aforesaid shall automatically become due and payable, in each case without further act of the Administrative Agent or any Lender.</w:t>
      </w:r>
    </w:p>
    <w:p>
      <w:pPr>
        <w:spacing w:after="0" w:line="164" w:lineRule="exact"/>
        <w:rPr>
          <w:sz w:val="20"/>
          <w:szCs w:val="20"/>
          <w:color w:val="auto"/>
        </w:rPr>
      </w:pPr>
    </w:p>
    <w:p>
      <w:pPr>
        <w:ind w:right="20" w:firstLine="384"/>
        <w:spacing w:after="0" w:line="271" w:lineRule="auto"/>
        <w:rPr>
          <w:sz w:val="20"/>
          <w:szCs w:val="20"/>
          <w:color w:val="auto"/>
        </w:rPr>
      </w:pPr>
      <w:r>
        <w:rPr>
          <w:rFonts w:ascii="Times New Roman" w:cs="Times New Roman" w:eastAsia="Times New Roman" w:hAnsi="Times New Roman"/>
          <w:sz w:val="14"/>
          <w:szCs w:val="14"/>
          <w:color w:val="auto"/>
        </w:rPr>
        <w:t xml:space="preserve">Notwithstanding anything in this Agreement or any other Loan Document to the contrary, the Exit Fee and Repayment Premium shall automatically be due and payable as set forth in the Loan Documents as though such Indebtedness was voluntarily prepaid at such time and shall constitute part of the Obligations, whether due to acceleration pursuant to the terms of this Agreement (in which case it shall be due immediately in accordance with the provisions of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of this Agreement), by operation of law or otherwise (including, without limitation, on account of any proceeding pursuant to any Debtor Relief Laws), in view of the impracticability and extreme difficulty of ascertaining the actual amount of damages to the Secured Parties or profits lost by the Secured Parties as a result of such acceleration, and by mutual agreement of the Administrative Agent and the Secured Parties, on the one hand, and the Loan Parties, on the other hand, as to a reasonable estimation and calculation of the lost profits or damages of the Secured Parties as a result thereof. Any Exit Fee or Repayment Premium payable pursuant to the Loan Documents shall be presumed to be the liquidated damages sustained by each Secured Party, and Borrower agrees that such Exit Fee and such Repayment Premium is reasonable under the circumstances currently existing. In the event the Obligations are reinstated, it is understood and agreed that the Obligations shall include any Exit Fee and any Repayment Premium payable in accordance with the Loan Documents. The Exit Fee and the Repayment Premium shall also be payable (i) in the event the Obligations (and/or the Loan Documents evidencing the Obligations) are satisfied or released by foreclosure (whether by power of judicial proceeding or otherwise), deed in lieu of foreclosure or by any other means and/or (ii) upon the satisfaction, release, payment, restructuring, reorganization, replacement, reinstatement, defeasance or compromise of any of the Obligations (and/or the Loan Documents evidencing the Obligations) in any proceeding pursuant to any Debtor Relief Laws, foreclosure (whether by power of judicial proceeding or otherwise), deed in lieu of foreclosure or by any other means or the making of a distribution of any kind in any proceeding pursuant to any Debtor Relief Laws to the Administrative Agent, for the account of the Secured Parties, in full or partial satisfaction of the Obligations. If the Exit Fee or the Repayment Premium becomes due and payable pursuant to the Loan Documents, the Exit Fee and the Repayment Premium shall be deemed to be principal of the Obligations under the Loan Documents and interest shall accrue on the full outstanding amount of the Obligations (including without limitation on the Exit Fee and the Repayment Premium) from and after the date when such Exit Fee or such Repayment Premium was due as set forth above. In the event that any Exit Fee or any Repayment Premium is determined not to be due and payable by order of any court of competent jurisdiction, including, without limitation, by operation of the Bankruptcy Code of the United States, each of the Exit Fee and the Repayment Premium shall nonetheless constitute Obligations under this Agreement and the Loan Documents for all purposes hereunder and thereunder.</w:t>
      </w:r>
    </w:p>
    <w:p>
      <w:pPr>
        <w:spacing w:after="0" w:line="34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6"/>
          <w:szCs w:val="16"/>
          <w:color w:val="auto"/>
        </w:rPr>
        <w:t>EACH LOAN PARTY HEREBY WAIVES THE PROVISIONS OF ANY PRESENT OR FUTURE STATUTE OR LAW THAT PROHIBITS OR MAY PROHIBIT THE COLLECTION OF THE EXIT FEE OR THE REPAYMENT PREMIUM AND ANY DEFENSE TO PAYMENT, WHETHER SUCH DEFENSE MAY BE BASED IN PUBLIC POLICY,</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ectPr>
          <w:pgSz w:w="11900" w:h="16840" w:orient="portrait"/>
          <w:cols w:equalWidth="0" w:num="1">
            <w:col w:w="9800"/>
          </w:cols>
          <w:pgMar w:left="1060" w:top="689" w:right="1040" w:bottom="1440" w:gutter="0" w:footer="0" w:header="0"/>
        </w:sectPr>
      </w:pPr>
    </w:p>
    <w:bookmarkStart w:id="104" w:name="page105"/>
    <w:bookmarkEnd w:id="104"/>
    <w:p>
      <w:pPr>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AMBIGUITY, OR OTHERWISE, INCLUDING WITHOUT LIMITATION IN CONNECTION WITH ANY VOLUNTARY OR INVOLUNTARY ACCELERATION OF THE OBLIGATIONS PURSUANT TO ANY PROCEEDING PURSUANT TO ANY DEBTOR RELIEF LAWS OR PURSUANT TO A PLAN OF REORGANIZATION. Each of the Loan Parties and the Administrative Agent, for the benefit of the Secured Parties, acknowledges and agrees that any Exit Fee and any Repayment Premium due and payable in accordance with the Loan Documents does not and shall not be deemed to constitute unmatured interest, whether under Section 502(b)(2) of the Bankruptcy Code of the United States or otherwise. Each Loan Party further acknowledges and agrees, and waives any argument to the contrary, that payment of such amount does not constitute a penalty or an otherwise unenforceable or invalid obligation. The Loan Parties, the Administrative Agent and the other Secured Parties have agreed on the Exit Fee and the Repayment Premium because it captures the attractiveness of the investment and the opportunity cost to each Lender for its capital investment because each Lender is an investment fund with limited ability to recycle capital and the Exit Fee and the Repayment Premium reflects the view of the Loan Parties, the Administrative Agent and the other Secured Parties on risk return. The Loan Parties, the Administrative Agent and the other Secured Parties agree (and each person that accepts an interest in the Obligations from time to time by their acceptance of the Loan Documents or interest agrees) that the Exit Fee and the Repayment Premium are not to be construed as part of a headline interest rate, but instead compensation specifically reflecting the Secured Parties’ agreement to forego receiving additional compensation, fees and pricing on the Closing Date in return for Borrower agreeing to pay the Exit Fee and the Repayment Premium, and that the payment of such amount reflects each Lender’s capital anticipated to be returned for the specific investment of the Lender’s capital after taking into account all of the circumstances, including the costs of funds, the opportunity cost of capital, the relative risk of the investment, and the operational benefits for Borrower from continued use of funds as a result of the Lenders’ agreement to receive cash payment of that portion of their compensation at a date later than the Closing Date in lieu of up-front fees. Each Loan Party expressly acknowledges and agrees that, prior to executing this Agreement, it has had the opportunity to review, evaluate, and negotiate the Exit Fee and the Repayment Premium and the calculations thereof with its advisors, and that (i) the Exit Fee and the Repayment Premium is reasonable and is the product of an arm’s-length transaction between sophisticated business people, ably represented by counsel, (ii) the Exit Fee and the Repayment Premium shall be payable notwithstanding the then prevailing market rates at the time payment is made, (iii) there has been a course of conduct between the Lenders and Borrower giving specific consideration in this transaction for such agreement to pay the Exit Fee and the Repayment Premium, (iv) the Loan Parties shall be estopped hereafter from claiming differently than as agreed to in this Fee Letter, (v) Borrower’s agreement to pay the Exit Fee and the Repayment Premium is a material inducement to the Secured Parties’ agreement to execute, deliver and perform their respective obligations under the Loan Documents, and (vi) the Exit Fee and the Repayment Premium represent a good faith, reasonable estimate and calculation of the lost profits, losses or other damages of the Lenders and that it would be impractical and extremely difficult to ascertain the actual amount of damages to the Lenders or profits lost by the Lenders.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9.03 </w:t>
      </w:r>
      <w:r>
        <w:rPr>
          <w:rFonts w:ascii="Times New Roman" w:cs="Times New Roman" w:eastAsia="Times New Roman" w:hAnsi="Times New Roman"/>
          <w:sz w:val="16"/>
          <w:szCs w:val="16"/>
          <w:u w:val="single" w:color="auto"/>
          <w:color w:val="auto"/>
        </w:rPr>
        <w:t>Application of Funds.</w:t>
      </w:r>
    </w:p>
    <w:p>
      <w:pPr>
        <w:spacing w:after="0" w:line="188" w:lineRule="exact"/>
        <w:rPr>
          <w:sz w:val="20"/>
          <w:szCs w:val="20"/>
          <w:color w:val="auto"/>
        </w:rPr>
      </w:pPr>
    </w:p>
    <w:p>
      <w:pPr>
        <w:ind w:right="40" w:firstLine="384"/>
        <w:spacing w:after="0" w:line="247" w:lineRule="auto"/>
        <w:rPr>
          <w:sz w:val="20"/>
          <w:szCs w:val="20"/>
          <w:color w:val="auto"/>
        </w:rPr>
      </w:pPr>
      <w:r>
        <w:rPr>
          <w:rFonts w:ascii="Times New Roman" w:cs="Times New Roman" w:eastAsia="Times New Roman" w:hAnsi="Times New Roman"/>
          <w:sz w:val="16"/>
          <w:szCs w:val="16"/>
          <w:color w:val="auto"/>
        </w:rPr>
        <w:t xml:space="preserve">After the exercise of remedies provided for in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(or after the Loans have automatically become immediately due and payable as set forth in the proviso to </w:t>
      </w:r>
      <w:r>
        <w:rPr>
          <w:rFonts w:ascii="Times New Roman" w:cs="Times New Roman" w:eastAsia="Times New Roman" w:hAnsi="Times New Roman"/>
          <w:sz w:val="16"/>
          <w:szCs w:val="16"/>
          <w:u w:val="single" w:color="auto"/>
          <w:color w:val="auto"/>
        </w:rPr>
        <w:t>Section 9. 02</w:t>
      </w:r>
      <w:r>
        <w:rPr>
          <w:rFonts w:ascii="Times New Roman" w:cs="Times New Roman" w:eastAsia="Times New Roman" w:hAnsi="Times New Roman"/>
          <w:sz w:val="16"/>
          <w:szCs w:val="16"/>
          <w:color w:val="auto"/>
        </w:rPr>
        <w:t>), any amounts received by any Lender or the Administrative Agent on account of the Obligations shall be applied by the Administrative Agent in the following order:</w:t>
      </w:r>
    </w:p>
    <w:p>
      <w:pPr>
        <w:spacing w:after="0" w:line="68"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6"/>
          <w:szCs w:val="16"/>
          <w:u w:val="single" w:color="auto"/>
          <w:color w:val="auto"/>
        </w:rPr>
        <w:t>Articles 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payable to the Administrative Agent in its capacity as such;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ectPr>
          <w:pgSz w:w="11900" w:h="16840" w:orient="portrait"/>
          <w:cols w:equalWidth="0" w:num="1">
            <w:col w:w="9760"/>
          </w:cols>
          <w:pgMar w:left="1060" w:top="689" w:right="1080" w:bottom="1440" w:gutter="0" w:footer="0" w:header="0"/>
        </w:sectPr>
      </w:pPr>
    </w:p>
    <w:bookmarkStart w:id="105" w:name="page106"/>
    <w:bookmarkEnd w:id="105"/>
    <w:p>
      <w:pPr>
        <w:ind w:right="80" w:firstLine="384"/>
        <w:spacing w:after="0" w:line="243"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Second</w:t>
      </w:r>
      <w:r>
        <w:rPr>
          <w:rFonts w:ascii="Times New Roman" w:cs="Times New Roman" w:eastAsia="Times New Roman" w:hAnsi="Times New Roman"/>
          <w:sz w:val="16"/>
          <w:szCs w:val="16"/>
          <w:color w:val="auto"/>
        </w:rPr>
        <w:t xml:space="preserve">, to payment of that portion of the Obligations constituting fees, indemnities and other amounts (other than principal, interest, Repayment Premiums and Exit Fees) payable to the Secured Parties (other than the Administrative Agent) (including fees, charges and disbursements of counsel to the respective Secured Parties (other than the Administrative Agent)) arising under the Loan Documents and amounts payable under </w:t>
      </w:r>
      <w:r>
        <w:rPr>
          <w:rFonts w:ascii="Times New Roman" w:cs="Times New Roman" w:eastAsia="Times New Roman" w:hAnsi="Times New Roman"/>
          <w:sz w:val="16"/>
          <w:szCs w:val="16"/>
          <w:u w:val="single" w:color="auto"/>
          <w:color w:val="auto"/>
        </w:rPr>
        <w:t>Articles III and X</w:t>
      </w:r>
      <w:r>
        <w:rPr>
          <w:rFonts w:ascii="Times New Roman" w:cs="Times New Roman" w:eastAsia="Times New Roman" w:hAnsi="Times New Roman"/>
          <w:sz w:val="16"/>
          <w:szCs w:val="16"/>
          <w:color w:val="auto"/>
        </w:rPr>
        <w:t xml:space="preserve">, ratably among them in proportion to the respective amounts described in this clause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payable to them;</w:t>
      </w:r>
    </w:p>
    <w:p>
      <w:pPr>
        <w:spacing w:after="0" w:line="167"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xml:space="preserve">, to payment of that portion of the Obligations constituting accrued and unpaid interest on and Repayment Premiums and the Exit Fees with respect to the Loans, ratably among the Lenders in proportion to the respective amounts described in this clause </w:t>
      </w: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xml:space="preserve"> held by them;</w:t>
      </w:r>
    </w:p>
    <w:p>
      <w:pPr>
        <w:spacing w:after="0" w:line="155"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u w:val="single" w:color="auto"/>
          <w:color w:val="auto"/>
        </w:rPr>
        <w:t>Fourth</w:t>
      </w:r>
      <w:r>
        <w:rPr>
          <w:rFonts w:ascii="Times New Roman" w:cs="Times New Roman" w:eastAsia="Times New Roman" w:hAnsi="Times New Roman"/>
          <w:sz w:val="16"/>
          <w:szCs w:val="16"/>
          <w:color w:val="auto"/>
        </w:rPr>
        <w:t xml:space="preserve">, to payment of that portion of the Obligations constituting accrued and unpaid principal of the Loans, ratably among the Lenders in proportion to the respective amounts described in this clause </w:t>
      </w:r>
      <w:r>
        <w:rPr>
          <w:rFonts w:ascii="Times New Roman" w:cs="Times New Roman" w:eastAsia="Times New Roman" w:hAnsi="Times New Roman"/>
          <w:sz w:val="16"/>
          <w:szCs w:val="16"/>
          <w:u w:val="single" w:color="auto"/>
          <w:color w:val="auto"/>
        </w:rPr>
        <w:t>Fourth</w:t>
      </w:r>
      <w:r>
        <w:rPr>
          <w:rFonts w:ascii="Times New Roman" w:cs="Times New Roman" w:eastAsia="Times New Roman" w:hAnsi="Times New Roman"/>
          <w:sz w:val="16"/>
          <w:szCs w:val="16"/>
          <w:color w:val="auto"/>
        </w:rPr>
        <w:t xml:space="preserve"> held by them; and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u w:val="single" w:color="auto"/>
          <w:color w:val="auto"/>
        </w:rPr>
        <w:t>Last</w:t>
      </w:r>
      <w:r>
        <w:rPr>
          <w:rFonts w:ascii="Times New Roman" w:cs="Times New Roman" w:eastAsia="Times New Roman" w:hAnsi="Times New Roman"/>
          <w:sz w:val="16"/>
          <w:szCs w:val="16"/>
          <w:color w:val="auto"/>
        </w:rPr>
        <w:t>, the balance, if any, after all of the Obligations have been indefeasibly paid in full, to the Borrower or as otherwise required by Law.</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INCREASED COSTS AND INABILITY TO DETERMINE RATES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10.01 </w:t>
      </w:r>
      <w:r>
        <w:rPr>
          <w:rFonts w:ascii="Times New Roman" w:cs="Times New Roman" w:eastAsia="Times New Roman" w:hAnsi="Times New Roman"/>
          <w:sz w:val="16"/>
          <w:szCs w:val="16"/>
          <w:u w:val="single" w:color="auto"/>
          <w:color w:val="auto"/>
        </w:rPr>
        <w:t>Increased Costs, Etc.</w:t>
      </w:r>
    </w:p>
    <w:p>
      <w:pPr>
        <w:spacing w:after="0" w:line="188" w:lineRule="exact"/>
        <w:rPr>
          <w:sz w:val="20"/>
          <w:szCs w:val="20"/>
          <w:color w:val="auto"/>
        </w:rPr>
      </w:pPr>
    </w:p>
    <w:p>
      <w:pPr>
        <w:ind w:left="1080" w:hanging="214"/>
        <w:spacing w:after="0"/>
        <w:tabs>
          <w:tab w:leader="none" w:pos="10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Increased Costs Generally.</w:t>
      </w:r>
      <w:r>
        <w:rPr>
          <w:rFonts w:ascii="Times New Roman" w:cs="Times New Roman" w:eastAsia="Times New Roman" w:hAnsi="Times New Roman"/>
          <w:sz w:val="16"/>
          <w:szCs w:val="16"/>
          <w:color w:val="auto"/>
        </w:rPr>
        <w:t xml:space="preserve"> If any Change in Law shall:</w:t>
      </w:r>
    </w:p>
    <w:p>
      <w:pPr>
        <w:spacing w:after="0" w:line="92" w:lineRule="exact"/>
        <w:rPr>
          <w:rFonts w:ascii="Times New Roman" w:cs="Times New Roman" w:eastAsia="Times New Roman" w:hAnsi="Times New Roman"/>
          <w:sz w:val="16"/>
          <w:szCs w:val="16"/>
          <w:color w:val="auto"/>
        </w:rPr>
      </w:pPr>
    </w:p>
    <w:p>
      <w:pPr>
        <w:ind w:left="860" w:right="180" w:firstLine="390"/>
        <w:spacing w:after="0" w:line="259" w:lineRule="auto"/>
        <w:tabs>
          <w:tab w:leader="none" w:pos="1430"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59" w:lineRule="exact"/>
        <w:rPr>
          <w:rFonts w:ascii="Times New Roman" w:cs="Times New Roman" w:eastAsia="Times New Roman" w:hAnsi="Times New Roman"/>
          <w:sz w:val="16"/>
          <w:szCs w:val="16"/>
          <w:color w:val="auto"/>
        </w:rPr>
      </w:pPr>
    </w:p>
    <w:p>
      <w:pPr>
        <w:ind w:left="860" w:right="560" w:firstLine="390"/>
        <w:spacing w:after="0" w:line="259" w:lineRule="auto"/>
        <w:tabs>
          <w:tab w:leader="none" w:pos="1474"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any Recipient to any Taxes (other than (A) Indemnified Taxes and (B) Excluded Taxes) on its loans, loan principal, commitments, or other obligations, or its deposits, reserves, other liabilities or capital attributable thereto; or</w:t>
      </w:r>
    </w:p>
    <w:p>
      <w:pPr>
        <w:spacing w:after="0" w:line="59" w:lineRule="exact"/>
        <w:rPr>
          <w:rFonts w:ascii="Times New Roman" w:cs="Times New Roman" w:eastAsia="Times New Roman" w:hAnsi="Times New Roman"/>
          <w:sz w:val="16"/>
          <w:szCs w:val="16"/>
          <w:color w:val="auto"/>
        </w:rPr>
      </w:pPr>
    </w:p>
    <w:p>
      <w:pPr>
        <w:ind w:left="860" w:firstLine="390"/>
        <w:spacing w:after="0" w:line="243" w:lineRule="auto"/>
        <w:tabs>
          <w:tab w:leader="none" w:pos="1517"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on any Lender any other condition, cost or expense (other than Taxes) affecting this Agreement; and the result of any of the foregoing shall be to increase the cost to such Lender of making or maintaining any Loan (or of maintaining its obligation to make any such Loan), then, upon written demand of such Lender, the Borrower will pay to such Lender, as the case may be, such additional amount or amounts as will compensate such Lender, as the case may be, for such additional costs incurred or reduction suffered.</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94</w:t>
      </w:r>
    </w:p>
    <w:p>
      <w:pPr>
        <w:sectPr>
          <w:pgSz w:w="11900" w:h="16840" w:orient="portrait"/>
          <w:cols w:equalWidth="0" w:num="1">
            <w:col w:w="9740"/>
          </w:cols>
          <w:pgMar w:left="1060" w:top="689" w:right="1100" w:bottom="1440" w:gutter="0" w:footer="0" w:header="0"/>
        </w:sectPr>
      </w:pPr>
    </w:p>
    <w:bookmarkStart w:id="106" w:name="page107"/>
    <w:bookmarkEnd w:id="106"/>
    <w:p>
      <w:pPr>
        <w:ind w:right="60" w:firstLine="866"/>
        <w:spacing w:after="0" w:line="239" w:lineRule="auto"/>
        <w:tabs>
          <w:tab w:leader="none" w:pos="109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Capital Requirements</w:t>
      </w:r>
      <w:r>
        <w:rPr>
          <w:rFonts w:ascii="Times New Roman" w:cs="Times New Roman" w:eastAsia="Times New Roman" w:hAnsi="Times New Roman"/>
          <w:sz w:val="16"/>
          <w:szCs w:val="16"/>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or Discretionary Tranche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Loan Parties will pay to such Lender, as the case may be, such additional amount or amounts as will compensate such Lender or such Lender’s holding company for any such reduction suffered.</w:t>
      </w:r>
    </w:p>
    <w:p>
      <w:pPr>
        <w:spacing w:after="0" w:line="169" w:lineRule="exact"/>
        <w:rPr>
          <w:rFonts w:ascii="Times New Roman" w:cs="Times New Roman" w:eastAsia="Times New Roman" w:hAnsi="Times New Roman"/>
          <w:sz w:val="16"/>
          <w:szCs w:val="16"/>
          <w:color w:val="auto"/>
        </w:rPr>
      </w:pPr>
    </w:p>
    <w:p>
      <w:pPr>
        <w:ind w:right="40" w:firstLine="866"/>
        <w:spacing w:after="0" w:line="247" w:lineRule="auto"/>
        <w:tabs>
          <w:tab w:leader="none" w:pos="10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Certificates for Reimbursement.</w:t>
      </w:r>
      <w:r>
        <w:rPr>
          <w:rFonts w:ascii="Times New Roman" w:cs="Times New Roman" w:eastAsia="Times New Roman" w:hAnsi="Times New Roman"/>
          <w:sz w:val="16"/>
          <w:szCs w:val="16"/>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this Section and delivered to the Borrower shall be conclusive absent manifest error. The Loan Parties shall pay such Lender the amount shown as due on any such certificate within ten (10) days after receipt thereof.</w:t>
      </w:r>
    </w:p>
    <w:p>
      <w:pPr>
        <w:spacing w:after="0" w:line="164" w:lineRule="exact"/>
        <w:rPr>
          <w:rFonts w:ascii="Times New Roman" w:cs="Times New Roman" w:eastAsia="Times New Roman" w:hAnsi="Times New Roman"/>
          <w:sz w:val="16"/>
          <w:szCs w:val="16"/>
          <w:color w:val="auto"/>
        </w:rPr>
      </w:pPr>
    </w:p>
    <w:p>
      <w:pPr>
        <w:ind w:right="60" w:firstLine="866"/>
        <w:spacing w:after="0" w:line="239" w:lineRule="auto"/>
        <w:tabs>
          <w:tab w:leader="none" w:pos="109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Delay in Requests.</w:t>
      </w:r>
      <w:r>
        <w:rPr>
          <w:rFonts w:ascii="Times New Roman" w:cs="Times New Roman" w:eastAsia="Times New Roman" w:hAnsi="Times New Roman"/>
          <w:sz w:val="16"/>
          <w:szCs w:val="16"/>
          <w:color w:val="auto"/>
        </w:rPr>
        <w:t xml:space="preserve"> Failure or delay on the part of any Lender to demand compensation pursuant to the foregoing provisions of this Section shall not constitute a waiver of such Lender’s right to demand such compensation,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Loan Parties shall not be required to compensate a Lender pursuant to the foregoing provisions of this 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10.02 </w:t>
      </w:r>
      <w:r>
        <w:rPr>
          <w:rFonts w:ascii="Times New Roman" w:cs="Times New Roman" w:eastAsia="Times New Roman" w:hAnsi="Times New Roman"/>
          <w:sz w:val="16"/>
          <w:szCs w:val="16"/>
          <w:u w:val="single" w:color="auto"/>
          <w:color w:val="auto"/>
        </w:rPr>
        <w:t>Mitigation Obligations.</w:t>
      </w:r>
    </w:p>
    <w:p>
      <w:pPr>
        <w:spacing w:after="0" w:line="188" w:lineRule="exact"/>
        <w:rPr>
          <w:sz w:val="20"/>
          <w:szCs w:val="20"/>
          <w:color w:val="auto"/>
        </w:rPr>
      </w:pPr>
    </w:p>
    <w:p>
      <w:pPr>
        <w:ind w:firstLine="876"/>
        <w:spacing w:after="0" w:line="239" w:lineRule="auto"/>
        <w:rPr>
          <w:sz w:val="20"/>
          <w:szCs w:val="20"/>
          <w:color w:val="auto"/>
        </w:rPr>
      </w:pPr>
      <w:r>
        <w:rPr>
          <w:rFonts w:ascii="Times New Roman" w:cs="Times New Roman" w:eastAsia="Times New Roman" w:hAnsi="Times New Roman"/>
          <w:sz w:val="16"/>
          <w:szCs w:val="16"/>
          <w:color w:val="auto"/>
        </w:rPr>
        <w:t xml:space="preserve">If any Lender requests compensation under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or requires the Loan Parties to pay any Taxes or additional amounts to any Lender or any Governmental Authority for the account of any Lender pursuant to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10.01</w:t>
      </w:r>
      <w:r>
        <w:rPr>
          <w:rFonts w:ascii="Times New Roman" w:cs="Times New Roman" w:eastAsia="Times New Roman" w:hAnsi="Times New Roman"/>
          <w:sz w:val="16"/>
          <w:szCs w:val="16"/>
          <w:color w:val="auto"/>
        </w:rPr>
        <w:t>, as the case may be, in the future, and (ii) in each case, would not subject such Lender, as the case may be, to any unreimbursed cost or expense and would not otherwise be disadvantageous to such Lender. The Loan Parties hereby agree to pay all reasonable costs and expenses incurred by any Lender in connection with any such designation or assignment.</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10.03 </w:t>
      </w:r>
      <w:r>
        <w:rPr>
          <w:rFonts w:ascii="Times New Roman" w:cs="Times New Roman" w:eastAsia="Times New Roman" w:hAnsi="Times New Roman"/>
          <w:sz w:val="16"/>
          <w:szCs w:val="16"/>
          <w:u w:val="single" w:color="auto"/>
          <w:color w:val="auto"/>
        </w:rPr>
        <w:t>SOFR Rate Not Determinable</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00" w:firstLine="866"/>
        <w:spacing w:after="0" w:line="239" w:lineRule="auto"/>
        <w:tabs>
          <w:tab w:leader="none" w:pos="108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prior to the commencement of any Interest Period for a Loan, the Administrative Agent determines (which determination shall be conclusive absent manifest error), or the Required Lenders notify the Administrative Agent that they have determined, that adequate and reasonable means do not exist for ascertaining the SOFR Rate for such Interest Period, then the Administrative Agent shall give notice thereof to the Borrower as promptly as practicable and, until the Administrative Agent notifies (if applicable, upon the instruction of the Required Lenders) the Borrower that the circumstances giving rise to such notice no longer exist, (i) the Loans shall bear interest calculated pursuant to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but using the Prime Rate instead of the SOFR Rate and (ii) the continuation of any outstanding Loan or the extension of a new Loan hereunder shall be made with interest calculated pursuant to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but using the Prime Rate instead of the SOFR Rate.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95</w:t>
      </w:r>
    </w:p>
    <w:p>
      <w:pPr>
        <w:sectPr>
          <w:pgSz w:w="11900" w:h="16840" w:orient="portrait"/>
          <w:cols w:equalWidth="0" w:num="1">
            <w:col w:w="9800"/>
          </w:cols>
          <w:pgMar w:left="1060" w:top="689" w:right="1040" w:bottom="1440" w:gutter="0" w:footer="0" w:header="0"/>
        </w:sectPr>
      </w:pPr>
    </w:p>
    <w:bookmarkStart w:id="107" w:name="page108"/>
    <w:bookmarkEnd w:id="107"/>
    <w:p>
      <w:pPr>
        <w:ind w:left="-40" w:firstLine="866"/>
        <w:spacing w:after="0" w:line="275" w:lineRule="auto"/>
        <w:tabs>
          <w:tab w:leader="none" w:pos="1057"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If at any time the Administrative Agent determines (which determination shall be conclusive absent manifest error), or the Required Lenders notify the Administrative Agent that they have determined, that (i) the circumstances set forth in </w:t>
      </w:r>
      <w:r>
        <w:rPr>
          <w:rFonts w:ascii="Times New Roman" w:cs="Times New Roman" w:eastAsia="Times New Roman" w:hAnsi="Times New Roman"/>
          <w:sz w:val="14"/>
          <w:szCs w:val="14"/>
          <w:u w:val="single" w:color="auto"/>
          <w:color w:val="auto"/>
        </w:rPr>
        <w:t>Section 10.03(a)</w:t>
      </w:r>
      <w:r>
        <w:rPr>
          <w:rFonts w:ascii="Times New Roman" w:cs="Times New Roman" w:eastAsia="Times New Roman" w:hAnsi="Times New Roman"/>
          <w:sz w:val="14"/>
          <w:szCs w:val="14"/>
          <w:color w:val="auto"/>
        </w:rPr>
        <w:t xml:space="preserve"> have arisen and such circumstances are unlikely to be temporary or (ii) the circumstances set forth in </w:t>
      </w:r>
      <w:r>
        <w:rPr>
          <w:rFonts w:ascii="Times New Roman" w:cs="Times New Roman" w:eastAsia="Times New Roman" w:hAnsi="Times New Roman"/>
          <w:sz w:val="14"/>
          <w:szCs w:val="14"/>
          <w:u w:val="single" w:color="auto"/>
          <w:color w:val="auto"/>
        </w:rPr>
        <w:t>Section 10.03(a)</w:t>
      </w:r>
      <w:r>
        <w:rPr>
          <w:rFonts w:ascii="Times New Roman" w:cs="Times New Roman" w:eastAsia="Times New Roman" w:hAnsi="Times New Roman"/>
          <w:sz w:val="14"/>
          <w:szCs w:val="14"/>
          <w:color w:val="auto"/>
        </w:rPr>
        <w:t xml:space="preserve"> have not arisen but the supervisor for the administrator of the SOFR Rate has made a public statement identifying a specific date after which the SOFR Rate shall no longer be used for determining interest rates for loans, then the Administrative Agent (at the direction of the Required Lenders) shall establish an alternate rate of interest to that based on the SOFR Rate that gives due consideration to the then-prevailing market convention for determining a rate of interest for loans in the United States at such time, and the Required Lenders and the Borrower shall enter into an amendment to this Agreement to reflect such alternate rate of interest and such other related changes as the Borrower and the Required Lenders may determine to be appropriate. Until an alternate rate of interest shall be determined in accordance with this </w:t>
      </w:r>
      <w:r>
        <w:rPr>
          <w:rFonts w:ascii="Times New Roman" w:cs="Times New Roman" w:eastAsia="Times New Roman" w:hAnsi="Times New Roman"/>
          <w:sz w:val="14"/>
          <w:szCs w:val="14"/>
          <w:u w:val="single" w:color="auto"/>
          <w:color w:val="auto"/>
        </w:rPr>
        <w:t>Section 10.03(b)</w:t>
      </w:r>
      <w:r>
        <w:rPr>
          <w:rFonts w:ascii="Times New Roman" w:cs="Times New Roman" w:eastAsia="Times New Roman" w:hAnsi="Times New Roman"/>
          <w:sz w:val="14"/>
          <w:szCs w:val="14"/>
          <w:color w:val="auto"/>
        </w:rPr>
        <w:t xml:space="preserve"> (but, in the case of the circumstances described in clause (ii) of the first sentence of this</w:t>
      </w:r>
      <w:r>
        <w:rPr>
          <w:rFonts w:ascii="Times New Roman" w:cs="Times New Roman" w:eastAsia="Times New Roman" w:hAnsi="Times New Roman"/>
          <w:sz w:val="14"/>
          <w:szCs w:val="14"/>
          <w:u w:val="single" w:color="auto"/>
          <w:color w:val="auto"/>
        </w:rPr>
        <w:t>Section 10.03(b)</w:t>
      </w:r>
      <w:r>
        <w:rPr>
          <w:rFonts w:ascii="Times New Roman" w:cs="Times New Roman" w:eastAsia="Times New Roman" w:hAnsi="Times New Roman"/>
          <w:sz w:val="14"/>
          <w:szCs w:val="14"/>
          <w:color w:val="auto"/>
        </w:rPr>
        <w:t xml:space="preserve">, only to the extent the SOFR Rate for such Interest Period is not available or published at such time on a current basis), </w:t>
      </w:r>
      <w:r>
        <w:rPr>
          <w:rFonts w:ascii="Times New Roman" w:cs="Times New Roman" w:eastAsia="Times New Roman" w:hAnsi="Times New Roman"/>
          <w:sz w:val="14"/>
          <w:szCs w:val="14"/>
          <w:u w:val="single" w:color="auto"/>
          <w:color w:val="auto"/>
        </w:rPr>
        <w:t>Section 10.03(a)</w:t>
      </w:r>
      <w:r>
        <w:rPr>
          <w:rFonts w:ascii="Times New Roman" w:cs="Times New Roman" w:eastAsia="Times New Roman" w:hAnsi="Times New Roman"/>
          <w:sz w:val="14"/>
          <w:szCs w:val="14"/>
          <w:color w:val="auto"/>
        </w:rPr>
        <w:t xml:space="preserve"> shall be applicable.</w:t>
      </w: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10.04 </w:t>
      </w:r>
      <w:r>
        <w:rPr>
          <w:rFonts w:ascii="Times New Roman" w:cs="Times New Roman" w:eastAsia="Times New Roman" w:hAnsi="Times New Roman"/>
          <w:sz w:val="16"/>
          <w:szCs w:val="16"/>
          <w:u w:val="single" w:color="auto"/>
          <w:color w:val="auto"/>
        </w:rPr>
        <w:t>Survival.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All of the Loan Parties’ obligations under this Article X shall survive the Facility Termination Date and the resignation of the Administrative Agent.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ADMINISTRATIVE AGENT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11.01 </w:t>
      </w:r>
      <w:r>
        <w:rPr>
          <w:rFonts w:ascii="Times New Roman" w:cs="Times New Roman" w:eastAsia="Times New Roman" w:hAnsi="Times New Roman"/>
          <w:sz w:val="16"/>
          <w:szCs w:val="16"/>
          <w:u w:val="single" w:color="auto"/>
          <w:color w:val="auto"/>
        </w:rPr>
        <w:t>Appointment and Authority.</w:t>
      </w:r>
    </w:p>
    <w:p>
      <w:pPr>
        <w:spacing w:after="0" w:line="188" w:lineRule="exact"/>
        <w:rPr>
          <w:sz w:val="20"/>
          <w:szCs w:val="20"/>
          <w:color w:val="auto"/>
        </w:rPr>
      </w:pPr>
    </w:p>
    <w:p>
      <w:pPr>
        <w:ind w:left="-40" w:right="80" w:firstLine="866"/>
        <w:spacing w:after="0" w:line="238" w:lineRule="auto"/>
        <w:tabs>
          <w:tab w:leader="none" w:pos="104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Lenders hereby irrevocably appoints RA CAPITAL AGENCY SERVICES,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powers and discretion as are incidental thereto. The provisions of this Article are solely for the benefit of the Administrative Agent and the Lenders,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rFonts w:ascii="Times New Roman" w:cs="Times New Roman" w:eastAsia="Times New Roman" w:hAnsi="Times New Roman"/>
          <w:sz w:val="16"/>
          <w:szCs w:val="16"/>
          <w:color w:val="auto"/>
        </w:rPr>
      </w:pPr>
    </w:p>
    <w:p>
      <w:pPr>
        <w:jc w:val="both"/>
        <w:ind w:left="-40" w:right="20" w:firstLine="866"/>
        <w:spacing w:after="0" w:line="289" w:lineRule="auto"/>
        <w:tabs>
          <w:tab w:leader="none" w:pos="1057"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actions, powers and discretion as are incidental thereto. In this connection, the Administrative Agent, as “collateral agent” and any co-agents, sub- agents and attorneys-in-fact appointed by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ectPr>
          <w:pgSz w:w="11900" w:h="16840" w:orient="portrait"/>
          <w:cols w:equalWidth="0" w:num="1">
            <w:col w:w="9680"/>
          </w:cols>
          <w:pgMar w:left="1100" w:top="689" w:right="1120" w:bottom="1440" w:gutter="0" w:footer="0" w:header="0"/>
        </w:sectPr>
      </w:pPr>
    </w:p>
    <w:bookmarkStart w:id="108" w:name="page109"/>
    <w:bookmarkEnd w:id="108"/>
    <w:p>
      <w:pPr>
        <w:jc w:val="both"/>
        <w:ind w:right="1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Administrative Agent pursuant to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as though such co- agents, sub-agents and attorneys-in-fact were the “Administrative Agent” or “collateral agent” under the Loan Documents as if set forth in full herein with respect thereto.</w:t>
      </w:r>
    </w:p>
    <w:p>
      <w:pPr>
        <w:spacing w:after="0" w:line="167" w:lineRule="exact"/>
        <w:rPr>
          <w:sz w:val="20"/>
          <w:szCs w:val="20"/>
          <w:color w:val="auto"/>
        </w:rPr>
      </w:pPr>
    </w:p>
    <w:p>
      <w:pPr>
        <w:ind w:firstLine="866"/>
        <w:spacing w:after="0" w:line="237" w:lineRule="auto"/>
        <w:tabs>
          <w:tab w:leader="none" w:pos="108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Administrative Agent has a right to take or omit to take any action or to make requests hereunder, it shall exercise such right if instructed to do so by the Required Lenders. With respect to any discretion, consent, approval or similar such action to be made, taken, omitted to be taken or determined by the Administrative Agent under this Credit Agreement or any other Loan Document (including at the direction of the Required Lenders) (each an “Administrative Agent Determination”), such Administrative Agent Determination shall be made by the Administrative Agent at the direction of the Required Lenders;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with respect to any Administrative Agent Determination, the Administrative Agent shall be deemed directed by any Required Lender who notifies the Administrative Agent in writing of its election to opt into this proviso if the Administrative Agent has provided such Required Lender with a summary of the action that Administrative Agent proposes to take at least two (2) Business Days prior and such Required Lender does not object to such Administrative Agent Determination within such two (2) Business Day period. If the Administrative Agent has resigned or been removed and no successor Administrative Agent has been appointed pursuant to the Credit Agreement, all rights of the Administrative Agent hereunder may be exercised by the Required Lenders.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11.02 </w:t>
      </w:r>
      <w:r>
        <w:rPr>
          <w:rFonts w:ascii="Times New Roman" w:cs="Times New Roman" w:eastAsia="Times New Roman" w:hAnsi="Times New Roman"/>
          <w:sz w:val="16"/>
          <w:szCs w:val="16"/>
          <w:u w:val="single" w:color="auto"/>
          <w:color w:val="auto"/>
        </w:rPr>
        <w:t>Rights as a Lender.</w:t>
      </w:r>
    </w:p>
    <w:p>
      <w:pPr>
        <w:spacing w:after="0" w:line="188"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11.03 </w:t>
      </w:r>
      <w:r>
        <w:rPr>
          <w:rFonts w:ascii="Times New Roman" w:cs="Times New Roman" w:eastAsia="Times New Roman" w:hAnsi="Times New Roman"/>
          <w:sz w:val="16"/>
          <w:szCs w:val="16"/>
          <w:u w:val="single" w:color="auto"/>
          <w:color w:val="auto"/>
        </w:rPr>
        <w:t>Exculpatory Provisions.</w:t>
      </w:r>
    </w:p>
    <w:p>
      <w:pPr>
        <w:spacing w:after="0" w:line="188"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(a) shall not be subject to any fiduciary or other implied duties, regardless of whether a Default or Event of Default has occurred and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continuing;</w:t>
      </w:r>
    </w:p>
    <w:p>
      <w:pPr>
        <w:spacing w:after="0" w:line="170" w:lineRule="exact"/>
        <w:rPr>
          <w:sz w:val="20"/>
          <w:szCs w:val="20"/>
          <w:color w:val="auto"/>
        </w:rPr>
      </w:pPr>
    </w:p>
    <w:p>
      <w:pPr>
        <w:ind w:right="100" w:firstLine="866"/>
        <w:spacing w:after="0" w:line="243" w:lineRule="auto"/>
        <w:tabs>
          <w:tab w:leader="none" w:pos="1097"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Administrative Agent shall not be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ectPr>
          <w:pgSz w:w="11900" w:h="16840" w:orient="portrait"/>
          <w:cols w:equalWidth="0" w:num="1">
            <w:col w:w="9780"/>
          </w:cols>
          <w:pgMar w:left="1060" w:top="689" w:right="1060" w:bottom="1440" w:gutter="0" w:footer="0" w:header="0"/>
        </w:sectPr>
      </w:pPr>
    </w:p>
    <w:bookmarkStart w:id="109" w:name="page110"/>
    <w:bookmarkEnd w:id="109"/>
    <w:p>
      <w:pPr>
        <w:ind w:right="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required to take any action or to exercise any of the rights or powers vested in it by this Agreement at the request or direction of the Lenders, pursuant to the provisions of this Agreement, unless such Lenders shall have offered to the Administrative Agent security or indemnity (satisfactory to the Administrative Agent in its sole and absolute discretion) against the costs, expenses and liabilities which may be incurred by it in compliance with such request or direction, or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3" w:lineRule="exact"/>
        <w:rPr>
          <w:sz w:val="20"/>
          <w:szCs w:val="20"/>
          <w:color w:val="auto"/>
        </w:rPr>
      </w:pPr>
    </w:p>
    <w:p>
      <w:pPr>
        <w:ind w:right="240" w:firstLine="866"/>
        <w:spacing w:after="0" w:line="247" w:lineRule="auto"/>
        <w:tabs>
          <w:tab w:leader="none" w:pos="108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64"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or (ii) in the absence of its own gross negligence, willful misconduct or bad faith, as determined by a court of competent jurisdiction by final and non-appealable judgment. Subject to the proviso in </w:t>
      </w:r>
      <w:r>
        <w:rPr>
          <w:rFonts w:ascii="Times New Roman" w:cs="Times New Roman" w:eastAsia="Times New Roman" w:hAnsi="Times New Roman"/>
          <w:sz w:val="16"/>
          <w:szCs w:val="16"/>
          <w:u w:val="single" w:color="auto"/>
          <w:color w:val="auto"/>
        </w:rPr>
        <w:t>Section 11.03(b)</w:t>
      </w:r>
      <w:r>
        <w:rPr>
          <w:rFonts w:ascii="Times New Roman" w:cs="Times New Roman" w:eastAsia="Times New Roman" w:hAnsi="Times New Roman"/>
          <w:sz w:val="16"/>
          <w:szCs w:val="16"/>
          <w:color w:val="auto"/>
        </w:rPr>
        <w:t xml:space="preserve">, to the extent the Administrative Agent is permitted to take any discretionary action hereunder or under any Loan Document, it shall take such action if instructed in writing to do so by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The Administrative Agent shall be deemed not to have knowledge of any Default or Event of Default unless and until notice describing such Default or Event of Default is given in writing to the Administrative Agent by the Borrower or a Lender.</w:t>
      </w:r>
    </w:p>
    <w:p>
      <w:pPr>
        <w:spacing w:after="0" w:line="170" w:lineRule="exact"/>
        <w:rPr>
          <w:sz w:val="20"/>
          <w:szCs w:val="20"/>
          <w:color w:val="auto"/>
        </w:rPr>
      </w:pPr>
    </w:p>
    <w:p>
      <w:pPr>
        <w:ind w:right="40" w:firstLine="384"/>
        <w:spacing w:after="0" w:line="237" w:lineRule="auto"/>
        <w:rPr>
          <w:sz w:val="20"/>
          <w:szCs w:val="20"/>
          <w:color w:val="auto"/>
        </w:rPr>
      </w:pPr>
      <w:r>
        <w:rPr>
          <w:rFonts w:ascii="Times New Roman" w:cs="Times New Roman" w:eastAsia="Times New Roman" w:hAnsi="Times New Roman"/>
          <w:sz w:val="16"/>
          <w:szCs w:val="16"/>
          <w:color w:val="auto"/>
        </w:rPr>
        <w:t xml:space="preserve">The Administrative Agent shall have the right to request instructions from the Lenders or, as required, each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 If the Administrative Agent shall request instructions from the Lenders or each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as the case may be, with respect to any act or action (including the failure to act) in connection with this Agreement or any other Loan Document, the Administrative Agent shall be entitled to refrain from such act or taking such action unless and until the Administrative Agent shall have received instructions from the Required Lenders or such other number or percentage of the Lenders, as the case may be, and the Administrative Agent shall not incur any liability to any Person by reason of so refraining.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or elsewhere herein, other than to confirm receipt of items expressly required to be delivered to the Administrative Agent.</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ectPr>
          <w:pgSz w:w="11900" w:h="16840" w:orient="portrait"/>
          <w:cols w:equalWidth="0" w:num="1">
            <w:col w:w="9800"/>
          </w:cols>
          <w:pgMar w:left="1060" w:top="689" w:right="1040" w:bottom="1440" w:gutter="0" w:footer="0" w:header="0"/>
        </w:sectPr>
      </w:pPr>
    </w:p>
    <w:bookmarkStart w:id="110" w:name="page111"/>
    <w:bookmarkEnd w:id="110"/>
    <w:p>
      <w:pPr>
        <w:ind w:right="80" w:firstLine="38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Administrative Agent shall have no liability for any action taken, or errors in judgment made, in good faith by it or any of its officers, employees or agents, unless it shall have been negligent in ascertaining the pertinent facts. The permissive rights of the Administrative Agent to do things enumerated in this Agreement shall not be construed as a duty and, with respect to such permissive rights, the Administrative Agent shall not be answerable in respect thereof other than for its gross negligence, willful misconduct or bad faith. Nothing in this Agreement shall require the Administrative Agent to expend or risk its own funds or otherwise incur any financial liability in the performance of any of its duties or in the exercise of any of its rights or powers hereunder.</w:t>
      </w:r>
    </w:p>
    <w:p>
      <w:pPr>
        <w:spacing w:after="0" w:line="140"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Neither the Administrative Agent nor any of its directors, officers, employees, agents or affiliates shall be responsible for nor have any duty to monitor the performance or any action of the Borrower or any Guarantor, or any of their directors, members, officers, agents, affiliates or employee, nor shall it have any liability in connection with the malfeasance or nonfeasance by such party. The Administrative Agent may assume performance by all such Persons of their respective obligations. The Administrative Agent shall have no enforcement or notification obligations relating to breaches of representations or warranties of any other Person.</w:t>
      </w:r>
    </w:p>
    <w:p>
      <w:pPr>
        <w:spacing w:after="0" w:line="169" w:lineRule="exact"/>
        <w:rPr>
          <w:sz w:val="20"/>
          <w:szCs w:val="20"/>
          <w:color w:val="auto"/>
        </w:rPr>
      </w:pPr>
    </w:p>
    <w:p>
      <w:pPr>
        <w:ind w:right="20" w:firstLine="384"/>
        <w:spacing w:after="0" w:line="284" w:lineRule="auto"/>
        <w:rPr>
          <w:sz w:val="20"/>
          <w:szCs w:val="20"/>
          <w:color w:val="auto"/>
        </w:rPr>
      </w:pPr>
      <w:r>
        <w:rPr>
          <w:rFonts w:ascii="Times New Roman" w:cs="Times New Roman" w:eastAsia="Times New Roman" w:hAnsi="Times New Roman"/>
          <w:sz w:val="14"/>
          <w:szCs w:val="14"/>
          <w:color w:val="auto"/>
        </w:rPr>
        <w:t>The Administrative Agent 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11.04 </w:t>
      </w:r>
      <w:r>
        <w:rPr>
          <w:rFonts w:ascii="Times New Roman" w:cs="Times New Roman" w:eastAsia="Times New Roman" w:hAnsi="Times New Roman"/>
          <w:sz w:val="16"/>
          <w:szCs w:val="16"/>
          <w:u w:val="single" w:color="auto"/>
          <w:color w:val="auto"/>
        </w:rPr>
        <w:t>Reliance by Administrative Agent</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ectPr>
          <w:pgSz w:w="11900" w:h="16840" w:orient="portrait"/>
          <w:cols w:equalWidth="0" w:num="1">
            <w:col w:w="9800"/>
          </w:cols>
          <w:pgMar w:left="1060" w:top="689" w:right="1040" w:bottom="1440" w:gutter="0" w:footer="0" w:header="0"/>
        </w:sectPr>
      </w:pPr>
    </w:p>
    <w:bookmarkStart w:id="111" w:name="page112"/>
    <w:bookmarkEnd w:id="111"/>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11.05 </w:t>
      </w:r>
      <w:r>
        <w:rPr>
          <w:rFonts w:ascii="Times New Roman" w:cs="Times New Roman" w:eastAsia="Times New Roman" w:hAnsi="Times New Roman"/>
          <w:sz w:val="16"/>
          <w:szCs w:val="16"/>
          <w:u w:val="single" w:color="auto"/>
          <w:color w:val="auto"/>
        </w:rPr>
        <w:t>Delegation of Duties.</w:t>
      </w:r>
    </w:p>
    <w:p>
      <w:pPr>
        <w:spacing w:after="0" w:line="188" w:lineRule="exact"/>
        <w:rPr>
          <w:sz w:val="20"/>
          <w:szCs w:val="20"/>
          <w:color w:val="auto"/>
        </w:rPr>
      </w:pPr>
    </w:p>
    <w:p>
      <w:pPr>
        <w:ind w:left="10" w:right="20" w:firstLine="384"/>
        <w:spacing w:after="0" w:line="273" w:lineRule="auto"/>
        <w:rPr>
          <w:sz w:val="20"/>
          <w:szCs w:val="20"/>
          <w:color w:val="auto"/>
        </w:rPr>
      </w:pPr>
      <w:r>
        <w:rPr>
          <w:rFonts w:ascii="Times New Roman" w:cs="Times New Roman" w:eastAsia="Times New Roman" w:hAnsi="Times New Roman"/>
          <w:sz w:val="14"/>
          <w:szCs w:val="14"/>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rights, benefits and privileges (including exculpatory rights and rights to indemnification)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willful misconduct or bad faith in the selection of such sub-agents.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any modification to such rights, benefits and privileges (including exculpatory rights and rights to indemnification) shall not be effective as against such sub- agent without its written consent thereto, and (iii) such sub-agent shall only have obligations to the Administrative Agent and not to any Loan Party, Lender or any other Person and none of the Loan Parties, the Lenders or any other Person shall have any rights, directly or indirectly, as a third party beneficiary or otherwise, against such subagent.</w:t>
      </w:r>
    </w:p>
    <w:p>
      <w:pPr>
        <w:spacing w:after="0" w:line="32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11.06 </w:t>
      </w:r>
      <w:r>
        <w:rPr>
          <w:rFonts w:ascii="Times New Roman" w:cs="Times New Roman" w:eastAsia="Times New Roman" w:hAnsi="Times New Roman"/>
          <w:sz w:val="16"/>
          <w:szCs w:val="16"/>
          <w:u w:val="single" w:color="auto"/>
          <w:color w:val="auto"/>
        </w:rPr>
        <w:t>Resignation or Removal of Administrative Agent.</w:t>
      </w:r>
    </w:p>
    <w:p>
      <w:pPr>
        <w:spacing w:after="0" w:line="188" w:lineRule="exact"/>
        <w:rPr>
          <w:sz w:val="20"/>
          <w:szCs w:val="20"/>
          <w:color w:val="auto"/>
        </w:rPr>
      </w:pPr>
    </w:p>
    <w:p>
      <w:pPr>
        <w:ind w:left="10" w:right="20" w:firstLine="384"/>
        <w:spacing w:after="0" w:line="281" w:lineRule="auto"/>
        <w:rPr>
          <w:sz w:val="20"/>
          <w:szCs w:val="20"/>
          <w:color w:val="auto"/>
        </w:rPr>
      </w:pPr>
      <w:r>
        <w:rPr>
          <w:rFonts w:ascii="Times New Roman" w:cs="Times New Roman" w:eastAsia="Times New Roman" w:hAnsi="Times New Roman"/>
          <w:sz w:val="14"/>
          <w:szCs w:val="14"/>
          <w:color w:val="auto"/>
        </w:rPr>
        <w:t>The Administrative Agent may resign as Administrative Agent at any time by giving thirty (30) days advance notice thereof to the Lenders and the Borrower and, the Required Lenders may at any time remove the Administrative Agent and replace it with a successor Administrative Agent by giving thirty</w:t>
      </w:r>
    </w:p>
    <w:p>
      <w:pPr>
        <w:spacing w:after="0" w:line="1" w:lineRule="exact"/>
        <w:rPr>
          <w:sz w:val="20"/>
          <w:szCs w:val="20"/>
          <w:color w:val="auto"/>
        </w:rPr>
      </w:pPr>
    </w:p>
    <w:p>
      <w:pPr>
        <w:ind w:left="10" w:hanging="10"/>
        <w:spacing w:after="0" w:line="235" w:lineRule="auto"/>
        <w:tabs>
          <w:tab w:leader="none" w:pos="30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advance notice to Administrative Agent, the other Lenders and the Borrower, and thereafter, the retiring or removed (as applicable) Administrative Agent shall be discharged from its duties and obligations hereunder. Upon any such resignation or removal, the Required Lenders shall have the right, subject to the approval of the Borrower (so long as no Event of Default has occurred and is continuing; with such approval, if required, not to be unreasonably withheld), to appoint a successor Administrative Agent. In the case of a resignation by Administrative Agent, if no successor Administrative Agent shall have been so appointed by the Required Lenders, been approved (so long as no Event of Default has occurred and is continuing) by the Borrower or have accepted such appointment within thirty (30) days after the Administrative Agent’s giving of notice of resignation, then the Administrative Agent may, on behalf of the Lenders, appoint a successor Administrative Agent reasonably acceptable to the Borrower (so long as no Default or Event of Default has occurred and is continuing). Upon the acceptance of any appointment as Administrative Agent hereunder by a successor Administrative Agent, such successor Administrative Agent shall thereupon succeed to and become vested with all rights, powers, privileges and duties of the retiring or removed Administrative Agent. After any retiring Administrative Agent’s resignation hereunder as Administrative Agent or upon a removal of the Administrative Agent upon the written request of the Required Lenders, the provisions of this </w:t>
      </w:r>
      <w:r>
        <w:rPr>
          <w:rFonts w:ascii="Times New Roman" w:cs="Times New Roman" w:eastAsia="Times New Roman" w:hAnsi="Times New Roman"/>
          <w:sz w:val="16"/>
          <w:szCs w:val="16"/>
          <w:u w:val="single" w:color="auto"/>
          <w:color w:val="auto"/>
        </w:rPr>
        <w:t>Section 11.06</w:t>
      </w:r>
      <w:r>
        <w:rPr>
          <w:rFonts w:ascii="Times New Roman" w:cs="Times New Roman" w:eastAsia="Times New Roman" w:hAnsi="Times New Roman"/>
          <w:sz w:val="16"/>
          <w:szCs w:val="16"/>
          <w:color w:val="auto"/>
        </w:rPr>
        <w:t xml:space="preserve"> shall continue in effect for its benefit in respect of any actions taken or omitted to be taken by it while it was acting as Administrative Agent. If no successor has accepted appointment as Administrative Agent by the date which is thirty (30) days following a retiring Administrative Agent’s notice of resignation or written notice of removal, the retiring Administrative Agent’s resignation or removal shall nevertheless thereupon become effective and the Required Lenders shall perform all of the duties of the Administrative Agent hereunder until such time, if any,</w:t>
      </w:r>
    </w:p>
    <w:p>
      <w:pPr>
        <w:spacing w:after="0" w:line="1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100</w:t>
      </w:r>
    </w:p>
    <w:p>
      <w:pPr>
        <w:sectPr>
          <w:pgSz w:w="11900" w:h="16840" w:orient="portrait"/>
          <w:cols w:equalWidth="0" w:num="1">
            <w:col w:w="9810"/>
          </w:cols>
          <w:pgMar w:left="1050" w:top="689" w:right="1040" w:bottom="1440" w:gutter="0" w:footer="0" w:header="0"/>
        </w:sectPr>
      </w:pPr>
    </w:p>
    <w:bookmarkStart w:id="112" w:name="page113"/>
    <w:bookmarkEnd w:id="112"/>
    <w:p>
      <w:pPr>
        <w:ind w:left="10" w:right="6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 the Required Lenders appoint a successor agent as provided for above. In the event that a new Administrative Agent is appointed, then the Borrower shall agree to pay to such Administrative Agent the fees and expenses (such fees to be payable annually in advance) that such Administrative Agent may reasonably request in connection with its appointment and service.</w:t>
      </w:r>
    </w:p>
    <w:p>
      <w:pPr>
        <w:spacing w:after="0" w:line="16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11.07 </w:t>
      </w:r>
      <w:r>
        <w:rPr>
          <w:rFonts w:ascii="Times New Roman" w:cs="Times New Roman" w:eastAsia="Times New Roman" w:hAnsi="Times New Roman"/>
          <w:sz w:val="16"/>
          <w:szCs w:val="16"/>
          <w:u w:val="single" w:color="auto"/>
          <w:color w:val="auto"/>
        </w:rPr>
        <w:t>Non-Reliance on Administrative Agent and Other Lenders.</w:t>
      </w:r>
    </w:p>
    <w:p>
      <w:pPr>
        <w:spacing w:after="0" w:line="188" w:lineRule="exact"/>
        <w:rPr>
          <w:sz w:val="20"/>
          <w:szCs w:val="20"/>
          <w:color w:val="auto"/>
        </w:rPr>
      </w:pPr>
    </w:p>
    <w:p>
      <w:pPr>
        <w:ind w:left="10" w:right="120" w:firstLine="384"/>
        <w:spacing w:after="0" w:line="284" w:lineRule="auto"/>
        <w:rPr>
          <w:sz w:val="20"/>
          <w:szCs w:val="20"/>
          <w:color w:val="auto"/>
        </w:rPr>
      </w:pPr>
      <w:r>
        <w:rPr>
          <w:rFonts w:ascii="Times New Roman" w:cs="Times New Roman" w:eastAsia="Times New Roman" w:hAnsi="Times New Roman"/>
          <w:sz w:val="14"/>
          <w:szCs w:val="14"/>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 xml:space="preserve">11.08 </w:t>
      </w:r>
      <w:r>
        <w:rPr>
          <w:rFonts w:ascii="Times New Roman" w:cs="Times New Roman" w:eastAsia="Times New Roman" w:hAnsi="Times New Roman"/>
          <w:sz w:val="16"/>
          <w:szCs w:val="16"/>
          <w:u w:val="single" w:color="auto"/>
          <w:color w:val="auto"/>
        </w:rPr>
        <w:t>Administrative Agent May File Proofs of Claim.</w:t>
      </w:r>
    </w:p>
    <w:p>
      <w:pPr>
        <w:spacing w:after="0" w:line="188" w:lineRule="exact"/>
        <w:rPr>
          <w:sz w:val="20"/>
          <w:szCs w:val="20"/>
          <w:color w:val="auto"/>
        </w:rPr>
      </w:pPr>
    </w:p>
    <w:p>
      <w:pPr>
        <w:ind w:left="10" w:right="40" w:firstLine="384"/>
        <w:spacing w:after="0" w:line="243" w:lineRule="auto"/>
        <w:rPr>
          <w:sz w:val="20"/>
          <w:szCs w:val="20"/>
          <w:color w:val="auto"/>
        </w:rPr>
      </w:pPr>
      <w:r>
        <w:rPr>
          <w:rFonts w:ascii="Times New Roman" w:cs="Times New Roman" w:eastAsia="Times New Roman" w:hAnsi="Times New Roman"/>
          <w:sz w:val="16"/>
          <w:szCs w:val="16"/>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1" w:lineRule="exact"/>
        <w:rPr>
          <w:sz w:val="20"/>
          <w:szCs w:val="20"/>
          <w:color w:val="auto"/>
        </w:rPr>
      </w:pPr>
    </w:p>
    <w:p>
      <w:pPr>
        <w:ind w:left="10" w:right="140" w:firstLine="866"/>
        <w:spacing w:after="0" w:line="241" w:lineRule="auto"/>
        <w:tabs>
          <w:tab w:leader="none" w:pos="109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6"/>
          <w:szCs w:val="16"/>
          <w:u w:val="single" w:color="auto"/>
          <w:color w:val="auto"/>
        </w:rPr>
        <w:t>Section 12.04</w:t>
      </w:r>
      <w:r>
        <w:rPr>
          <w:rFonts w:ascii="Times New Roman" w:cs="Times New Roman" w:eastAsia="Times New Roman" w:hAnsi="Times New Roman"/>
          <w:sz w:val="16"/>
          <w:szCs w:val="16"/>
          <w:color w:val="auto"/>
        </w:rPr>
        <w:t>) allowed in such judicial proceeding; and</w:t>
      </w:r>
    </w:p>
    <w:p>
      <w:pPr>
        <w:spacing w:after="0" w:line="168"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monies or other property payable or deliverable on any such claims and to distribute the same; and</w:t>
      </w:r>
    </w:p>
    <w:p>
      <w:pPr>
        <w:spacing w:after="0" w:line="188" w:lineRule="exact"/>
        <w:rPr>
          <w:rFonts w:ascii="Times New Roman" w:cs="Times New Roman" w:eastAsia="Times New Roman" w:hAnsi="Times New Roman"/>
          <w:sz w:val="16"/>
          <w:szCs w:val="16"/>
          <w:color w:val="auto"/>
        </w:rPr>
      </w:pPr>
    </w:p>
    <w:p>
      <w:pPr>
        <w:ind w:left="10" w:firstLine="866"/>
        <w:spacing w:after="0" w:line="289" w:lineRule="auto"/>
        <w:tabs>
          <w:tab w:leader="none" w:pos="1098"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4"/>
          <w:szCs w:val="14"/>
          <w:u w:val="single" w:color="auto"/>
          <w:color w:val="auto"/>
        </w:rPr>
        <w:t>Section 12.04</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In addition, the Lenders hereby irrevocably authorize the Administrative Agent, based upon the written instruction of the Required Lenders, to</w:t>
      </w:r>
    </w:p>
    <w:p>
      <w:pPr>
        <w:spacing w:after="0" w:line="14" w:lineRule="exact"/>
        <w:rPr>
          <w:sz w:val="20"/>
          <w:szCs w:val="20"/>
          <w:color w:val="auto"/>
        </w:rPr>
      </w:pPr>
    </w:p>
    <w:p>
      <w:pPr>
        <w:ind w:left="10" w:right="60" w:hanging="10"/>
        <w:spacing w:after="0" w:line="237" w:lineRule="auto"/>
        <w:tabs>
          <w:tab w:leader="none" w:pos="22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bid and in such manner purchase (either directly or through one or more acquisition vehicles) all or any portion of the Collateral at any sale thereof conducted under the provisions of the Debtor Relief Laws, including under Section 363 of the Bankruptcy Code of the United States or any similar laws in any other jurisdictions to which any Loan</w:t>
      </w:r>
    </w:p>
    <w:p>
      <w:pPr>
        <w:spacing w:after="0" w:line="13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101</w:t>
      </w:r>
    </w:p>
    <w:p>
      <w:pPr>
        <w:sectPr>
          <w:pgSz w:w="11900" w:h="16840" w:orient="portrait"/>
          <w:cols w:equalWidth="0" w:num="1">
            <w:col w:w="9830"/>
          </w:cols>
          <w:pgMar w:left="1050" w:top="689" w:right="1020" w:bottom="1440" w:gutter="0" w:footer="0" w:header="0"/>
        </w:sectPr>
      </w:pPr>
    </w:p>
    <w:bookmarkStart w:id="113" w:name="page114"/>
    <w:bookmarkEnd w:id="113"/>
    <w:p>
      <w:pPr>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Party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Lenders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Lenders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Except as provided above and otherwise expressly provided for herein or in the other Loan Documents, the Administrative Agent will not execute or deliver a release of any Lien on any Collateral. Upon request by the Administrative Agent at any time, the Lenders will confirm in writing the Administrative Agent’s authority to release any such Liens on particular types or items of Collateral pursuant to, and in accordance with, this Section. Each Secured Party whose Obligations are credit bid under this Section shall be entitled to receive interests in the Collateral or any other asset acquired in connection with such credit bid (or in the Equity Interests of the acquisition vehicle or vehicles that are used to consummate such acquisition) on a ratable basis in accordance with the percentage obtained by dividing (y) the amount of Obligations of such Secured Party that were credit bid in such credit bid by (z) the aggregate amount of all Obligations that were credit bid in such credit bid.</w:t>
      </w:r>
    </w:p>
    <w:p>
      <w:pPr>
        <w:spacing w:after="0" w:line="178" w:lineRule="exact"/>
        <w:rPr>
          <w:sz w:val="20"/>
          <w:szCs w:val="20"/>
          <w:color w:val="auto"/>
        </w:rPr>
      </w:pPr>
    </w:p>
    <w:p>
      <w:pPr>
        <w:jc w:val="both"/>
        <w:ind w:right="80" w:firstLine="384"/>
        <w:spacing w:after="0" w:line="247" w:lineRule="auto"/>
        <w:rPr>
          <w:sz w:val="20"/>
          <w:szCs w:val="20"/>
          <w:color w:val="auto"/>
        </w:rPr>
      </w:pPr>
      <w:r>
        <w:rPr>
          <w:rFonts w:ascii="Times New Roman" w:cs="Times New Roman" w:eastAsia="Times New Roman" w:hAnsi="Times New Roman"/>
          <w:sz w:val="16"/>
          <w:szCs w:val="16"/>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11.09 </w:t>
      </w:r>
      <w:r>
        <w:rPr>
          <w:rFonts w:ascii="Times New Roman" w:cs="Times New Roman" w:eastAsia="Times New Roman" w:hAnsi="Times New Roman"/>
          <w:sz w:val="16"/>
          <w:szCs w:val="16"/>
          <w:u w:val="single" w:color="auto"/>
          <w:color w:val="auto"/>
        </w:rPr>
        <w:t>Collateral and Guaranty Matters.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Lenders irrevocably authorize the Administrative Agent, at its option and in its discretion,</w:t>
      </w:r>
    </w:p>
    <w:p>
      <w:pPr>
        <w:spacing w:after="0" w:line="188" w:lineRule="exact"/>
        <w:rPr>
          <w:sz w:val="20"/>
          <w:szCs w:val="20"/>
          <w:color w:val="auto"/>
        </w:rPr>
      </w:pPr>
    </w:p>
    <w:p>
      <w:pPr>
        <w:ind w:right="480" w:firstLine="866"/>
        <w:spacing w:after="0" w:line="247" w:lineRule="auto"/>
        <w:tabs>
          <w:tab w:leader="none" w:pos="108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release any Lien on any Collateral granted to or held by the Administrative Agent under any Loan Document (i) upon the Facility Termination Date, (ii) that is sold or otherwise disposed of or to be sold or otherwise disposed of as part of or in connection with any sale or other Disposition permitted hereunder or any Involuntary Disposition, or (iii) as approved in accordance with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right="280" w:firstLine="866"/>
        <w:spacing w:after="0" w:line="259" w:lineRule="auto"/>
        <w:tabs>
          <w:tab w:leader="none" w:pos="1097"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6"/>
          <w:szCs w:val="16"/>
          <w:u w:val="single" w:color="auto"/>
          <w:color w:val="auto"/>
        </w:rPr>
        <w:t>Section 8.01(i)</w:t>
      </w:r>
      <w:r>
        <w:rPr>
          <w:rFonts w:ascii="Times New Roman" w:cs="Times New Roman" w:eastAsia="Times New Roman" w:hAnsi="Times New Roman"/>
          <w:sz w:val="16"/>
          <w:szCs w:val="16"/>
          <w:color w:val="auto"/>
        </w:rPr>
        <w:t>; and</w:t>
      </w:r>
    </w:p>
    <w:p>
      <w:pPr>
        <w:spacing w:after="0" w:line="155" w:lineRule="exact"/>
        <w:rPr>
          <w:rFonts w:ascii="Times New Roman" w:cs="Times New Roman" w:eastAsia="Times New Roman" w:hAnsi="Times New Roman"/>
          <w:sz w:val="16"/>
          <w:szCs w:val="16"/>
          <w:color w:val="auto"/>
        </w:rPr>
      </w:pPr>
    </w:p>
    <w:p>
      <w:pPr>
        <w:ind w:right="320" w:firstLine="866"/>
        <w:spacing w:after="0" w:line="259" w:lineRule="auto"/>
        <w:tabs>
          <w:tab w:leader="none" w:pos="108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release any Guarantor from its obligations under the Guaranty (i) if such Person ceases to be a Subsidiary as a result of a transaction permitted under the Loan Documents or (ii) upon the Facility Termination Date.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ectPr>
          <w:pgSz w:w="11900" w:h="16840" w:orient="portrait"/>
          <w:cols w:equalWidth="0" w:num="1">
            <w:col w:w="9800"/>
          </w:cols>
          <w:pgMar w:left="1060" w:top="689" w:right="1040" w:bottom="1440" w:gutter="0" w:footer="0" w:header="0"/>
        </w:sectPr>
      </w:pPr>
    </w:p>
    <w:bookmarkStart w:id="114" w:name="page115"/>
    <w:bookmarkEnd w:id="114"/>
    <w:p>
      <w:pPr>
        <w:ind w:right="60" w:firstLine="384"/>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At any time that a Loan Party desires the Administrative Agent to take any action pursuant to this</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xml:space="preserve">, such Loan Party shall deliver a certificate signed by a Responsible Officer of such Loan Party stating that the action is permitted pursuant to this </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xml:space="preserve"> and the terms of this Agreement.</w:t>
      </w:r>
    </w:p>
    <w:p>
      <w:pPr>
        <w:spacing w:after="0" w:line="169"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Administrative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Administrative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spacing w:after="0" w:line="173"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The Administrative Agent shall have no obligation to give, execute, deliver, file, record, authorize or obtain any financing statements, notices, instruments, documents, agreements, consents or other papers as shall be necessary to (i) create, preserve, perfect or validate any security interest granted to the Administrative Agent pursuant to the Loan Documents or (ii) enable the Administrative Agent to exercise and enforce its rights under the Loan Documents with respect to any such pledge and security interest.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0" w:lineRule="exact"/>
        <w:rPr>
          <w:sz w:val="20"/>
          <w:szCs w:val="20"/>
          <w:color w:val="auto"/>
        </w:rPr>
      </w:pPr>
    </w:p>
    <w:p>
      <w:pPr>
        <w:ind w:right="200" w:firstLine="384"/>
        <w:spacing w:after="0" w:line="243" w:lineRule="auto"/>
        <w:rPr>
          <w:sz w:val="20"/>
          <w:szCs w:val="20"/>
          <w:color w:val="auto"/>
        </w:rPr>
      </w:pPr>
      <w:r>
        <w:rPr>
          <w:rFonts w:ascii="Times New Roman" w:cs="Times New Roman" w:eastAsia="Times New Roman" w:hAnsi="Times New Roman"/>
          <w:sz w:val="16"/>
          <w:szCs w:val="16"/>
          <w:color w:val="auto"/>
        </w:rPr>
        <w:t>In the event that Parent or any of its Subsidiaries enters into any Permitted License and the Third Party counterparty to such Permitted License so requests, the Administrative Agent shall enter into a customary non-disturbance or similar agreement with the counterparty to such Permitted License with respect to the Intellectual Property covered thereby, in form and substance reasonably satisfactory to Parent or such Subsidiary, as applicable, and the Administrative Agent and the Required Lenders.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11.10 </w:t>
      </w:r>
      <w:r>
        <w:rPr>
          <w:rFonts w:ascii="Times New Roman" w:cs="Times New Roman" w:eastAsia="Times New Roman" w:hAnsi="Times New Roman"/>
          <w:sz w:val="16"/>
          <w:szCs w:val="16"/>
          <w:u w:val="single" w:color="auto"/>
          <w:color w:val="auto"/>
        </w:rPr>
        <w:t>Erroneous Payments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40" w:firstLine="866"/>
        <w:spacing w:after="0" w:line="277" w:lineRule="auto"/>
        <w:tabs>
          <w:tab w:leader="none" w:pos="1088"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14"/>
          <w:szCs w:val="14"/>
          <w:u w:val="single" w:color="auto"/>
          <w:color w:val="auto"/>
        </w:rPr>
        <w:t>Payment Recipient</w:t>
      </w:r>
      <w:r>
        <w:rPr>
          <w:rFonts w:ascii="Times New Roman" w:cs="Times New Roman" w:eastAsia="Times New Roman" w:hAnsi="Times New Roman"/>
          <w:sz w:val="14"/>
          <w:szCs w:val="14"/>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4"/>
          <w:szCs w:val="14"/>
          <w:u w:val="single" w:color="auto"/>
          <w:color w:val="auto"/>
        </w:rPr>
        <w:t>Erroneous Payment</w:t>
      </w:r>
      <w:r>
        <w:rPr>
          <w:rFonts w:ascii="Times New Roman" w:cs="Times New Roman" w:eastAsia="Times New Roman" w:hAnsi="Times New Roman"/>
          <w:sz w:val="14"/>
          <w:szCs w:val="14"/>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4"/>
          <w:szCs w:val="14"/>
          <w:u w:val="single" w:color="auto"/>
          <w:color w:val="auto"/>
        </w:rPr>
        <w:t>Section 11.10</w:t>
      </w:r>
      <w:r>
        <w:rPr>
          <w:rFonts w:ascii="Times New Roman" w:cs="Times New Roman" w:eastAsia="Times New Roman" w:hAnsi="Times New Roman"/>
          <w:sz w:val="14"/>
          <w:szCs w:val="14"/>
          <w:color w:val="auto"/>
        </w:rPr>
        <w:t xml:space="preserve"> and held in trust for the benefit of the</w:t>
      </w:r>
    </w:p>
    <w:p>
      <w:pPr>
        <w:spacing w:after="0" w:line="1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103</w:t>
      </w:r>
    </w:p>
    <w:p>
      <w:pPr>
        <w:sectPr>
          <w:pgSz w:w="11900" w:h="16840" w:orient="portrait"/>
          <w:cols w:equalWidth="0" w:num="1">
            <w:col w:w="9840"/>
          </w:cols>
          <w:pgMar w:left="1060" w:top="689" w:right="1000" w:bottom="1440" w:gutter="0" w:footer="0" w:header="0"/>
        </w:sectPr>
      </w:pPr>
    </w:p>
    <w:bookmarkStart w:id="115" w:name="page116"/>
    <w:bookmarkEnd w:id="115"/>
    <w:p>
      <w:pPr>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shall be conclusive, absent manifest error.</w:t>
      </w:r>
    </w:p>
    <w:p>
      <w:pPr>
        <w:spacing w:after="0" w:line="173" w:lineRule="exact"/>
        <w:rPr>
          <w:sz w:val="20"/>
          <w:szCs w:val="20"/>
          <w:color w:val="auto"/>
        </w:rPr>
      </w:pPr>
    </w:p>
    <w:p>
      <w:pPr>
        <w:ind w:right="160" w:firstLine="866"/>
        <w:spacing w:after="0" w:line="239" w:lineRule="auto"/>
        <w:tabs>
          <w:tab w:leader="none" w:pos="1097"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immediately preceding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73" w:lineRule="exact"/>
        <w:rPr>
          <w:rFonts w:ascii="Times New Roman" w:cs="Times New Roman" w:eastAsia="Times New Roman" w:hAnsi="Times New Roman"/>
          <w:sz w:val="16"/>
          <w:szCs w:val="16"/>
          <w:color w:val="auto"/>
        </w:rPr>
      </w:pPr>
    </w:p>
    <w:p>
      <w:pPr>
        <w:ind w:left="860" w:right="120" w:firstLine="390"/>
        <w:spacing w:after="0" w:line="247" w:lineRule="auto"/>
        <w:tabs>
          <w:tab w:leader="none" w:pos="1430"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acknowledges and agrees that (A) in the case of immediately preceding clauses (x) or (y), an error or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68" w:lineRule="exact"/>
        <w:rPr>
          <w:rFonts w:ascii="Times New Roman" w:cs="Times New Roman" w:eastAsia="Times New Roman" w:hAnsi="Times New Roman"/>
          <w:sz w:val="16"/>
          <w:szCs w:val="16"/>
          <w:color w:val="auto"/>
        </w:rPr>
      </w:pPr>
    </w:p>
    <w:p>
      <w:pPr>
        <w:ind w:left="860" w:right="40" w:firstLine="390"/>
        <w:spacing w:after="0" w:line="243" w:lineRule="auto"/>
        <w:tabs>
          <w:tab w:leader="none" w:pos="1474"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6"/>
          <w:szCs w:val="16"/>
          <w:u w:val="single" w:color="auto"/>
          <w:color w:val="auto"/>
        </w:rPr>
        <w:t>Section 11.10(b)(ii)</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right="60" w:firstLine="866"/>
        <w:spacing w:after="0" w:line="277" w:lineRule="auto"/>
        <w:tabs>
          <w:tab w:leader="none" w:pos="1088"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preceding </w:t>
      </w:r>
      <w:r>
        <w:rPr>
          <w:rFonts w:ascii="Times New Roman" w:cs="Times New Roman" w:eastAsia="Times New Roman" w:hAnsi="Times New Roman"/>
          <w:sz w:val="14"/>
          <w:szCs w:val="14"/>
          <w:u w:val="single" w:color="auto"/>
          <w:color w:val="auto"/>
        </w:rPr>
        <w:t>clause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w:t>
      </w:r>
    </w:p>
    <w:p>
      <w:pPr>
        <w:spacing w:after="0" w:line="170" w:lineRule="exact"/>
        <w:rPr>
          <w:rFonts w:ascii="Times New Roman" w:cs="Times New Roman" w:eastAsia="Times New Roman" w:hAnsi="Times New Roman"/>
          <w:sz w:val="14"/>
          <w:szCs w:val="14"/>
          <w:color w:val="auto"/>
        </w:rPr>
      </w:pPr>
    </w:p>
    <w:p>
      <w:pPr>
        <w:ind w:right="100" w:firstLine="866"/>
        <w:spacing w:after="0" w:line="243" w:lineRule="auto"/>
        <w:tabs>
          <w:tab w:leader="none" w:pos="1097"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104</w:t>
      </w:r>
    </w:p>
    <w:p>
      <w:pPr>
        <w:sectPr>
          <w:pgSz w:w="11900" w:h="16840" w:orient="portrait"/>
          <w:cols w:equalWidth="0" w:num="1">
            <w:col w:w="9820"/>
          </w:cols>
          <w:pgMar w:left="1060" w:top="689" w:right="1020" w:bottom="1440" w:gutter="0" w:footer="0" w:header="0"/>
        </w:sectPr>
      </w:pPr>
    </w:p>
    <w:bookmarkStart w:id="116" w:name="page117"/>
    <w:bookmarkEnd w:id="116"/>
    <w:p>
      <w:pPr>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Lender or Secured Party, to the rights and interests of such Lender or Secured Party, as the case may be) under the Loan Documents with respect to such amount and (y) an Erroneous Payment shall not pay, prepay, repay, discharge or otherwise satisfy any Obligations owed by the Borrower or any Guarantor;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Section 11.10</w:t>
      </w:r>
      <w:r>
        <w:rPr>
          <w:rFonts w:ascii="Times New Roman" w:cs="Times New Roman" w:eastAsia="Times New Roman" w:hAnsi="Times New Roman"/>
          <w:sz w:val="14"/>
          <w:szCs w:val="14"/>
          <w:color w:val="auto"/>
        </w:rPr>
        <w:t xml:space="preserve"> shall not be interpreted to increase (or accelerate the due date for), or have the effect of increasing (or accelerating the due date for), the Obligations of the Loan Parties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for the avoidance of doubt, immediately preceding clauses (x) and (y) shall not apply to the extent any Erroneous Payment is, and solely with respect to the amount of such Erroneous Payment that is, comprised of funds received by the Administrative Agent from the Borrower or any Guarantor for the purpose of making such Erroneous Payment.</w:t>
      </w:r>
    </w:p>
    <w:p>
      <w:pPr>
        <w:spacing w:after="0" w:line="147" w:lineRule="exact"/>
        <w:rPr>
          <w:sz w:val="20"/>
          <w:szCs w:val="20"/>
          <w:color w:val="auto"/>
        </w:rPr>
      </w:pPr>
    </w:p>
    <w:p>
      <w:pPr>
        <w:ind w:right="20" w:firstLine="866"/>
        <w:spacing w:after="0" w:line="243" w:lineRule="auto"/>
        <w:tabs>
          <w:tab w:leader="none" w:pos="108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67" w:lineRule="exact"/>
        <w:rPr>
          <w:rFonts w:ascii="Times New Roman" w:cs="Times New Roman" w:eastAsia="Times New Roman" w:hAnsi="Times New Roman"/>
          <w:sz w:val="16"/>
          <w:szCs w:val="16"/>
          <w:color w:val="auto"/>
        </w:rPr>
      </w:pPr>
    </w:p>
    <w:p>
      <w:pPr>
        <w:ind w:right="180" w:firstLine="866"/>
        <w:spacing w:after="0" w:line="247" w:lineRule="auto"/>
        <w:tabs>
          <w:tab w:leader="none" w:pos="1071"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party’s obligations, agreements and waivers under this </w:t>
      </w:r>
      <w:r>
        <w:rPr>
          <w:rFonts w:ascii="Times New Roman" w:cs="Times New Roman" w:eastAsia="Times New Roman" w:hAnsi="Times New Roman"/>
          <w:sz w:val="16"/>
          <w:szCs w:val="16"/>
          <w:u w:val="single" w:color="auto"/>
          <w:color w:val="auto"/>
        </w:rPr>
        <w:t>Section 11.10</w:t>
      </w:r>
      <w:r>
        <w:rPr>
          <w:rFonts w:ascii="Times New Roman" w:cs="Times New Roman" w:eastAsia="Times New Roman" w:hAnsi="Times New Roman"/>
          <w:sz w:val="16"/>
          <w:szCs w:val="16"/>
          <w:color w:val="auto"/>
        </w:rPr>
        <w:t xml:space="preserve"> shall survive the resignation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XII</w:t>
      </w: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12.01 </w:t>
      </w:r>
      <w:r>
        <w:rPr>
          <w:rFonts w:ascii="Times New Roman" w:cs="Times New Roman" w:eastAsia="Times New Roman" w:hAnsi="Times New Roman"/>
          <w:sz w:val="16"/>
          <w:szCs w:val="16"/>
          <w:u w:val="single" w:color="auto"/>
          <w:color w:val="auto"/>
        </w:rPr>
        <w:t>Amendments, Etc.</w:t>
      </w:r>
    </w:p>
    <w:p>
      <w:pPr>
        <w:spacing w:after="0" w:line="188" w:lineRule="exact"/>
        <w:rPr>
          <w:sz w:val="20"/>
          <w:szCs w:val="20"/>
          <w:color w:val="auto"/>
        </w:rPr>
      </w:pPr>
    </w:p>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1080" w:hanging="214"/>
        <w:spacing w:after="0"/>
        <w:tabs>
          <w:tab w:leader="none" w:pos="108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such amendment, waiver or consent shall:</w:t>
      </w:r>
    </w:p>
    <w:p>
      <w:pPr>
        <w:spacing w:after="0" w:line="92" w:lineRule="exact"/>
        <w:rPr>
          <w:rFonts w:ascii="Times New Roman" w:cs="Times New Roman" w:eastAsia="Times New Roman" w:hAnsi="Times New Roman"/>
          <w:sz w:val="16"/>
          <w:szCs w:val="16"/>
          <w:color w:val="auto"/>
        </w:rPr>
      </w:pPr>
    </w:p>
    <w:p>
      <w:pPr>
        <w:ind w:left="860" w:right="280" w:firstLine="390"/>
        <w:spacing w:after="0" w:line="243" w:lineRule="auto"/>
        <w:tabs>
          <w:tab w:leader="none" w:pos="143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extend or increase the Commitment of a Lender (or reinstate any Commitment terminated pursuant to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or of any Default or a mandatory reduction in Commitments is not considered an extension or increase in Commitments of any Lender);</w:t>
      </w:r>
    </w:p>
    <w:p>
      <w:pPr>
        <w:spacing w:after="0" w:line="71" w:lineRule="exact"/>
        <w:rPr>
          <w:rFonts w:ascii="Times New Roman" w:cs="Times New Roman" w:eastAsia="Times New Roman" w:hAnsi="Times New Roman"/>
          <w:sz w:val="16"/>
          <w:szCs w:val="16"/>
          <w:color w:val="auto"/>
        </w:rPr>
      </w:pPr>
    </w:p>
    <w:p>
      <w:pPr>
        <w:ind w:left="860" w:right="140" w:firstLine="390"/>
        <w:spacing w:after="0" w:line="243" w:lineRule="auto"/>
        <w:tabs>
          <w:tab w:leader="none" w:pos="1474"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postpone any date fixed by this Agreement or any other Loan Document for any payment of principal (excluding mandatory repayments and prepayments), interest, Repayment Premiums, the Exit Fee,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105</w:t>
      </w:r>
    </w:p>
    <w:p>
      <w:pPr>
        <w:sectPr>
          <w:pgSz w:w="11900" w:h="16840" w:orient="portrait"/>
          <w:cols w:equalWidth="0" w:num="1">
            <w:col w:w="9820"/>
          </w:cols>
          <w:pgMar w:left="1060" w:top="689" w:right="1020" w:bottom="1440" w:gutter="0" w:footer="0" w:header="0"/>
        </w:sectPr>
      </w:pPr>
    </w:p>
    <w:bookmarkStart w:id="117" w:name="page118"/>
    <w:bookmarkEnd w:id="117"/>
    <w:p>
      <w:pPr>
        <w:ind w:left="860" w:right="100" w:firstLine="390"/>
        <w:spacing w:after="0" w:line="289" w:lineRule="auto"/>
        <w:tabs>
          <w:tab w:leader="none" w:pos="1517"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reduce the principal of, the rate of interest specified herein on or the Repayment Premiums or Exit Fee specified herein for any Loan, or any fees or other amounts payable hereunder or under any other Loan Document without the written consent of each Lender entitled to receive such payment of principal, interest, fees or other amounts;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only the consent of the Required Lenders shall be necessary to amend the definition of “Default Rate” or to waive any obligation of the Borrower to pay interest at the Default Rate;</w:t>
      </w:r>
    </w:p>
    <w:p>
      <w:pPr>
        <w:spacing w:after="0" w:line="40" w:lineRule="exact"/>
        <w:rPr>
          <w:rFonts w:ascii="Times New Roman" w:cs="Times New Roman" w:eastAsia="Times New Roman" w:hAnsi="Times New Roman"/>
          <w:sz w:val="14"/>
          <w:szCs w:val="14"/>
          <w:color w:val="auto"/>
        </w:rPr>
      </w:pPr>
    </w:p>
    <w:p>
      <w:pPr>
        <w:ind w:left="860" w:firstLine="390"/>
        <w:spacing w:after="0" w:line="239" w:lineRule="auto"/>
        <w:tabs>
          <w:tab w:leader="none" w:pos="150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change any provision of this </w:t>
      </w:r>
      <w:r>
        <w:rPr>
          <w:rFonts w:ascii="Times New Roman" w:cs="Times New Roman" w:eastAsia="Times New Roman" w:hAnsi="Times New Roman"/>
          <w:sz w:val="16"/>
          <w:szCs w:val="16"/>
          <w:u w:val="single" w:color="auto"/>
          <w:color w:val="auto"/>
        </w:rPr>
        <w:t>Section 12.01(a)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the definition of “Required Lenders,” change the waterfall set forth in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or otherwise or have the effect of changing the priority or pro rata treatment of any payments (including voluntary and mandatory repayments and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in each case, without the written consent of each Lender directly affected thereby;</w:t>
      </w:r>
    </w:p>
    <w:p>
      <w:pPr>
        <w:spacing w:after="0" w:line="77" w:lineRule="exact"/>
        <w:rPr>
          <w:rFonts w:ascii="Times New Roman" w:cs="Times New Roman" w:eastAsia="Times New Roman" w:hAnsi="Times New Roman"/>
          <w:sz w:val="16"/>
          <w:szCs w:val="16"/>
          <w:color w:val="auto"/>
        </w:rPr>
      </w:pPr>
    </w:p>
    <w:p>
      <w:pPr>
        <w:jc w:val="both"/>
        <w:ind w:left="860" w:right="260" w:firstLine="390"/>
        <w:spacing w:after="0" w:line="247" w:lineRule="auto"/>
        <w:tabs>
          <w:tab w:leader="none" w:pos="146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release all or substantially all of the Collateral without the written consent of each Lender directly affected thereby, except to the extent the release of the Collateral is expressly permitted by </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xml:space="preserve"> (in which case such release may be made by the Administrative Agent acting alone);</w:t>
      </w:r>
    </w:p>
    <w:p>
      <w:pPr>
        <w:spacing w:after="0" w:line="68" w:lineRule="exact"/>
        <w:rPr>
          <w:rFonts w:ascii="Times New Roman" w:cs="Times New Roman" w:eastAsia="Times New Roman" w:hAnsi="Times New Roman"/>
          <w:sz w:val="16"/>
          <w:szCs w:val="16"/>
          <w:color w:val="auto"/>
        </w:rPr>
      </w:pPr>
    </w:p>
    <w:p>
      <w:pPr>
        <w:ind w:left="860" w:right="60" w:firstLine="390"/>
        <w:spacing w:after="0" w:line="243" w:lineRule="auto"/>
        <w:tabs>
          <w:tab w:leader="none" w:pos="150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release Parent or the Borrower or, except in connection with a merger, amalgamation or consolidation permitted under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all or substantially all of the other Guarantors without the written consent of each Lender directly affected thereby, except to the extent the release of any Guarantor is permitted pursuant to </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xml:space="preserve"> (in which case such release may be made by the Administrative Agent acting alone);</w:t>
      </w:r>
    </w:p>
    <w:p>
      <w:pPr>
        <w:spacing w:after="0" w:line="71" w:lineRule="exact"/>
        <w:rPr>
          <w:rFonts w:ascii="Times New Roman" w:cs="Times New Roman" w:eastAsia="Times New Roman" w:hAnsi="Times New Roman"/>
          <w:sz w:val="16"/>
          <w:szCs w:val="16"/>
          <w:color w:val="auto"/>
        </w:rPr>
      </w:pPr>
    </w:p>
    <w:p>
      <w:pPr>
        <w:ind w:left="1560" w:hanging="310"/>
        <w:spacing w:after="0"/>
        <w:tabs>
          <w:tab w:leader="none" w:pos="15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amend, waive or modify </w:t>
      </w:r>
      <w:r>
        <w:rPr>
          <w:rFonts w:ascii="Times New Roman" w:cs="Times New Roman" w:eastAsia="Times New Roman" w:hAnsi="Times New Roman"/>
          <w:sz w:val="16"/>
          <w:szCs w:val="16"/>
          <w:u w:val="single" w:color="auto"/>
          <w:color w:val="auto"/>
        </w:rPr>
        <w:t>Section 11.06</w:t>
      </w:r>
      <w:r>
        <w:rPr>
          <w:rFonts w:ascii="Times New Roman" w:cs="Times New Roman" w:eastAsia="Times New Roman" w:hAnsi="Times New Roman"/>
          <w:sz w:val="16"/>
          <w:szCs w:val="16"/>
          <w:color w:val="auto"/>
        </w:rPr>
        <w:t xml:space="preserve"> hereof, without the consent of the Required Lenders;</w:t>
      </w:r>
    </w:p>
    <w:p>
      <w:pPr>
        <w:spacing w:after="0" w:line="92" w:lineRule="exact"/>
        <w:rPr>
          <w:rFonts w:ascii="Times New Roman" w:cs="Times New Roman" w:eastAsia="Times New Roman" w:hAnsi="Times New Roman"/>
          <w:sz w:val="16"/>
          <w:szCs w:val="16"/>
          <w:color w:val="auto"/>
        </w:rPr>
      </w:pPr>
    </w:p>
    <w:p>
      <w:pPr>
        <w:ind w:left="860" w:right="700" w:firstLine="390"/>
        <w:spacing w:after="0" w:line="259" w:lineRule="auto"/>
        <w:tabs>
          <w:tab w:leader="none" w:pos="159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the date fixed for, or increase, any scheduled installment of principal due to any of the Lenders under any Loan Document, in each case, without the written consent of each Lender directly affected thereby;</w:t>
      </w:r>
    </w:p>
    <w:p>
      <w:pPr>
        <w:spacing w:after="0" w:line="15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it being agreed that (X) all Lenders shall be deemed to be directly and adversely affected by an amendment, waiver or supplement described in the preceding clause (iv), (v), (vi) or (viii) and (Y) notwithstanding anything to the contrary in the preceding clause (X), only those Lenders that have not been provided a reasonable opportunity, as determined in the good faith judgment of the Required Lenders, to receive the ratable and no less favorable treatment under or in connection with the applicable amendment, waiver or supplement described in the preceding clauses (ii), (iii), (iv), (v), (vi), or (viii) (other than the right to receive customary administrative agency, arranging, underwriting and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ectPr>
          <w:pgSz w:w="11900" w:h="16840" w:orient="portrait"/>
          <w:cols w:equalWidth="0" w:num="1">
            <w:col w:w="9780"/>
          </w:cols>
          <w:pgMar w:left="1060" w:top="689" w:right="1060" w:bottom="1440" w:gutter="0" w:footer="0" w:header="0"/>
        </w:sectPr>
      </w:pPr>
    </w:p>
    <w:bookmarkStart w:id="118" w:name="page119"/>
    <w:bookmarkEnd w:id="118"/>
    <w:p>
      <w:pPr>
        <w:ind w:right="2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other similar fees) that is provided to any other Person, including the opportunity to participate on a pro rata basis on the same terms in any new loans or other Indebtedness permitted to be issued, any sale that is consummated, any interest that is permitted to be paid as PIK Interest instead of being paid in immediately available funds or any conversion of all or any portion of the Obligations that is to be converted into Equity Interests, in each case as a result of such amendment, waiver or supplement, shall be deemed to be directly and adversely affected by such amendment, waiver or supplement; and</w:t>
      </w:r>
    </w:p>
    <w:p>
      <w:pPr>
        <w:spacing w:after="0" w:line="167" w:lineRule="exact"/>
        <w:rPr>
          <w:sz w:val="20"/>
          <w:szCs w:val="20"/>
          <w:color w:val="auto"/>
        </w:rPr>
      </w:pPr>
    </w:p>
    <w:p>
      <w:pPr>
        <w:ind w:firstLine="866"/>
        <w:spacing w:after="0" w:line="275" w:lineRule="auto"/>
        <w:tabs>
          <w:tab w:leader="none" w:pos="1097"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also signed by the Administrative Agent, no amendment, waiver or consent shall affect the rights or duties of the Administrative Agent under this Agreement or any other Loan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3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12.02 </w:t>
      </w:r>
      <w:r>
        <w:rPr>
          <w:rFonts w:ascii="Times New Roman" w:cs="Times New Roman" w:eastAsia="Times New Roman" w:hAnsi="Times New Roman"/>
          <w:sz w:val="16"/>
          <w:szCs w:val="16"/>
          <w:u w:val="single" w:color="auto"/>
          <w:color w:val="auto"/>
        </w:rPr>
        <w:t>Notices and Other Communications; Facsimile Copies.</w:t>
      </w:r>
    </w:p>
    <w:p>
      <w:pPr>
        <w:spacing w:after="0" w:line="188" w:lineRule="exact"/>
        <w:rPr>
          <w:sz w:val="20"/>
          <w:szCs w:val="20"/>
          <w:color w:val="auto"/>
        </w:rPr>
      </w:pPr>
    </w:p>
    <w:p>
      <w:pPr>
        <w:ind w:right="100" w:firstLine="866"/>
        <w:spacing w:after="0" w:line="243" w:lineRule="auto"/>
        <w:tabs>
          <w:tab w:leader="none" w:pos="108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 Generally</w:t>
      </w:r>
      <w:r>
        <w:rPr>
          <w:rFonts w:ascii="Times New Roman" w:cs="Times New Roman" w:eastAsia="Times New Roman" w:hAnsi="Times New Roman"/>
          <w:sz w:val="16"/>
          <w:szCs w:val="16"/>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6"/>
          <w:szCs w:val="16"/>
          <w:color w:val="auto"/>
        </w:rPr>
      </w:pPr>
    </w:p>
    <w:p>
      <w:pPr>
        <w:ind w:left="860" w:right="100" w:firstLine="390"/>
        <w:spacing w:after="0" w:line="259" w:lineRule="auto"/>
        <w:tabs>
          <w:tab w:leader="none" w:pos="143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to the Borrower or any other Loan Party or the Administrative Agent, to the address, facsimile number, electronic mail address or telephone number specified for such person on </w:t>
      </w:r>
      <w:r>
        <w:rPr>
          <w:rFonts w:ascii="Times New Roman" w:cs="Times New Roman" w:eastAsia="Times New Roman" w:hAnsi="Times New Roman"/>
          <w:sz w:val="16"/>
          <w:szCs w:val="16"/>
          <w:u w:val="single" w:color="auto"/>
          <w:color w:val="auto"/>
        </w:rPr>
        <w:t>Schedule 12.02</w:t>
      </w:r>
      <w:r>
        <w:rPr>
          <w:rFonts w:ascii="Times New Roman" w:cs="Times New Roman" w:eastAsia="Times New Roman" w:hAnsi="Times New Roman"/>
          <w:sz w:val="16"/>
          <w:szCs w:val="16"/>
          <w:color w:val="auto"/>
        </w:rPr>
        <w:t>; and</w:t>
      </w:r>
    </w:p>
    <w:p>
      <w:pPr>
        <w:spacing w:after="0" w:line="59" w:lineRule="exact"/>
        <w:rPr>
          <w:rFonts w:ascii="Times New Roman" w:cs="Times New Roman" w:eastAsia="Times New Roman" w:hAnsi="Times New Roman"/>
          <w:sz w:val="16"/>
          <w:szCs w:val="16"/>
          <w:color w:val="auto"/>
        </w:rPr>
      </w:pPr>
    </w:p>
    <w:p>
      <w:pPr>
        <w:ind w:left="860" w:right="20" w:firstLine="390"/>
        <w:spacing w:after="0" w:line="259" w:lineRule="auto"/>
        <w:tabs>
          <w:tab w:leader="none" w:pos="1474"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to any other Lender, to the address, facsimile number, electronic mail address or telephone number of its Lending Office (whether specified on </w:t>
      </w:r>
      <w:r>
        <w:rPr>
          <w:rFonts w:ascii="Times New Roman" w:cs="Times New Roman" w:eastAsia="Times New Roman" w:hAnsi="Times New Roman"/>
          <w:sz w:val="16"/>
          <w:szCs w:val="16"/>
          <w:u w:val="single" w:color="auto"/>
          <w:color w:val="auto"/>
        </w:rPr>
        <w:t>Schedule 12.02</w:t>
      </w:r>
      <w:r>
        <w:rPr>
          <w:rFonts w:ascii="Times New Roman" w:cs="Times New Roman" w:eastAsia="Times New Roman" w:hAnsi="Times New Roman"/>
          <w:sz w:val="16"/>
          <w:szCs w:val="16"/>
          <w:color w:val="auto"/>
        </w:rPr>
        <w:t xml:space="preserve"> or separately specified to the Borrower and the Administrative Agent).</w:t>
      </w:r>
    </w:p>
    <w:p>
      <w:pPr>
        <w:spacing w:after="0" w:line="155"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Notices and other communications sent by hand or overnight courier service, or mailed by certified or registered mail, shall be deemed to have been given when received; notices and other communications sent by facsimile or electronic 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 xml:space="preserve"> below, shall be effective as provided in such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ectPr>
          <w:pgSz w:w="11900" w:h="16840" w:orient="portrait"/>
          <w:cols w:equalWidth="0" w:num="1">
            <w:col w:w="9760"/>
          </w:cols>
          <w:pgMar w:left="1060" w:top="689" w:right="1080" w:bottom="1440" w:gutter="0" w:footer="0" w:header="0"/>
        </w:sectPr>
      </w:pPr>
    </w:p>
    <w:bookmarkStart w:id="119" w:name="page120"/>
    <w:bookmarkEnd w:id="119"/>
    <w:p>
      <w:pPr>
        <w:ind w:right="60" w:firstLine="866"/>
        <w:spacing w:after="0" w:line="239" w:lineRule="auto"/>
        <w:tabs>
          <w:tab w:leader="none" w:pos="109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Electronic Communications</w:t>
      </w:r>
      <w:r>
        <w:rPr>
          <w:rFonts w:ascii="Times New Roman" w:cs="Times New Roman" w:eastAsia="Times New Roman" w:hAnsi="Times New Roman"/>
          <w:sz w:val="16"/>
          <w:szCs w:val="16"/>
          <w:color w:val="auto"/>
        </w:rPr>
        <w:t>. Notices and other communications to the Lenders hereunder may be delivered or furnished by electronic communication (including e-mail and Internet or intranet websites) pursuant to procedures approved by the Administrative Agent,</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foregoing shall not apply to notices to any Lender pursuant to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approval of such procedures may be limited to particular notices or communications.</w:t>
      </w:r>
    </w:p>
    <w:p>
      <w:pPr>
        <w:spacing w:after="0" w:line="173" w:lineRule="exact"/>
        <w:rPr>
          <w:sz w:val="20"/>
          <w:szCs w:val="20"/>
          <w:color w:val="auto"/>
        </w:rPr>
      </w:pPr>
    </w:p>
    <w:p>
      <w:pPr>
        <w:ind w:right="180" w:firstLine="384"/>
        <w:spacing w:after="0" w:line="239" w:lineRule="auto"/>
        <w:rPr>
          <w:sz w:val="20"/>
          <w:szCs w:val="20"/>
          <w:color w:val="auto"/>
        </w:rPr>
      </w:pPr>
      <w:r>
        <w:rPr>
          <w:rFonts w:ascii="Times New Roman" w:cs="Times New Roman" w:eastAsia="Times New Roman" w:hAnsi="Times New Roman"/>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 -mail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of notification that such notice or communication is available and identifying the website address therefor;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for both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0" w:lineRule="exact"/>
        <w:rPr>
          <w:sz w:val="20"/>
          <w:szCs w:val="20"/>
          <w:color w:val="auto"/>
        </w:rPr>
      </w:pPr>
    </w:p>
    <w:p>
      <w:pPr>
        <w:ind w:right="20" w:firstLine="866"/>
        <w:spacing w:after="0" w:line="289" w:lineRule="auto"/>
        <w:tabs>
          <w:tab w:leader="none" w:pos="108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of Address, Etc</w:t>
      </w:r>
      <w:r>
        <w:rPr>
          <w:rFonts w:ascii="Times New Roman" w:cs="Times New Roman" w:eastAsia="Times New Roman" w:hAnsi="Times New Roman"/>
          <w:sz w:val="14"/>
          <w:szCs w:val="14"/>
          <w:color w:val="auto"/>
        </w:rPr>
        <w:t>. Each of the Borrower, the other Loan Parties, the Lenders and the Administrative Agent may change its address, facsimile or telephone number for notices and other communications hereunder by notice to the other parties hereto.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136" w:lineRule="exact"/>
        <w:rPr>
          <w:rFonts w:ascii="Times New Roman" w:cs="Times New Roman" w:eastAsia="Times New Roman" w:hAnsi="Times New Roman"/>
          <w:sz w:val="14"/>
          <w:szCs w:val="14"/>
          <w:color w:val="auto"/>
        </w:rPr>
      </w:pPr>
    </w:p>
    <w:p>
      <w:pPr>
        <w:ind w:firstLine="866"/>
        <w:spacing w:after="0" w:line="239" w:lineRule="auto"/>
        <w:tabs>
          <w:tab w:leader="none" w:pos="109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Reliance by Administrative Agent and Lenders</w:t>
      </w:r>
      <w:r>
        <w:rPr>
          <w:rFonts w:ascii="Times New Roman" w:cs="Times New Roman" w:eastAsia="Times New Roman" w:hAnsi="Times New Roman"/>
          <w:sz w:val="16"/>
          <w:szCs w:val="16"/>
          <w:color w:val="auto"/>
        </w:rPr>
        <w:t>. The Administrative Agent and the Lenders shall be entitled to rely and act upon any notices (including electronic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12.03 </w:t>
      </w:r>
      <w:r>
        <w:rPr>
          <w:rFonts w:ascii="Times New Roman" w:cs="Times New Roman" w:eastAsia="Times New Roman" w:hAnsi="Times New Roman"/>
          <w:sz w:val="16"/>
          <w:szCs w:val="16"/>
          <w:u w:val="single" w:color="auto"/>
          <w:color w:val="auto"/>
        </w:rPr>
        <w:t>No Waiver; Cumulative Remedies; Enforcement.</w:t>
      </w:r>
    </w:p>
    <w:p>
      <w:pPr>
        <w:spacing w:after="0" w:line="188" w:lineRule="exact"/>
        <w:rPr>
          <w:sz w:val="20"/>
          <w:szCs w:val="20"/>
          <w:color w:val="auto"/>
        </w:rPr>
      </w:pPr>
    </w:p>
    <w:p>
      <w:pPr>
        <w:ind w:right="80" w:firstLine="384"/>
        <w:spacing w:after="0" w:line="241" w:lineRule="auto"/>
        <w:rPr>
          <w:sz w:val="20"/>
          <w:szCs w:val="20"/>
          <w:color w:val="auto"/>
        </w:rPr>
      </w:pPr>
      <w:r>
        <w:rPr>
          <w:rFonts w:ascii="Times New Roman" w:cs="Times New Roman" w:eastAsia="Times New Roman" w:hAnsi="Times New Roman"/>
          <w:sz w:val="16"/>
          <w:szCs w:val="16"/>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108</w:t>
      </w:r>
    </w:p>
    <w:p>
      <w:pPr>
        <w:sectPr>
          <w:pgSz w:w="11900" w:h="16840" w:orient="portrait"/>
          <w:cols w:equalWidth="0" w:num="1">
            <w:col w:w="9820"/>
          </w:cols>
          <w:pgMar w:left="1060" w:top="689" w:right="1020" w:bottom="1440" w:gutter="0" w:footer="0" w:header="0"/>
        </w:sectPr>
      </w:pPr>
    </w:p>
    <w:bookmarkStart w:id="120" w:name="page121"/>
    <w:bookmarkEnd w:id="120"/>
    <w:p>
      <w:pPr>
        <w:ind w:firstLine="384"/>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for the benefit of all the Secured Parties;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6"/>
          <w:szCs w:val="16"/>
          <w:u w:val="single" w:color="auto"/>
          <w:color w:val="auto"/>
        </w:rPr>
        <w:t>Section 12.08</w:t>
      </w:r>
      <w:r>
        <w:rPr>
          <w:rFonts w:ascii="Times New Roman" w:cs="Times New Roman" w:eastAsia="Times New Roman" w:hAnsi="Times New Roman"/>
          <w:sz w:val="16"/>
          <w:szCs w:val="16"/>
          <w:color w:val="auto"/>
        </w:rPr>
        <w:t xml:space="preserve"> (subject to the terms of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and (ii) in addition to the matters set forth in </w:t>
      </w:r>
      <w:r>
        <w:rPr>
          <w:rFonts w:ascii="Times New Roman" w:cs="Times New Roman" w:eastAsia="Times New Roman" w:hAnsi="Times New Roman"/>
          <w:sz w:val="16"/>
          <w:szCs w:val="16"/>
          <w:u w:val="single" w:color="auto"/>
          <w:color w:val="auto"/>
        </w:rPr>
        <w:t>clauses (b)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of the preceding proviso and subject to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any Lender may, with the consent of the Required Lenders, enforce any rights and remedies available to it and as authorized by the Required Lenders.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12.04 </w:t>
      </w:r>
      <w:r>
        <w:rPr>
          <w:rFonts w:ascii="Times New Roman" w:cs="Times New Roman" w:eastAsia="Times New Roman" w:hAnsi="Times New Roman"/>
          <w:sz w:val="16"/>
          <w:szCs w:val="16"/>
          <w:u w:val="single" w:color="auto"/>
          <w:color w:val="auto"/>
        </w:rPr>
        <w:t>Expenses; Indemnity; and Damage Waiver.</w:t>
      </w:r>
    </w:p>
    <w:p>
      <w:pPr>
        <w:spacing w:after="0" w:line="188" w:lineRule="exact"/>
        <w:rPr>
          <w:sz w:val="20"/>
          <w:szCs w:val="20"/>
          <w:color w:val="auto"/>
        </w:rPr>
      </w:pPr>
    </w:p>
    <w:p>
      <w:pPr>
        <w:ind w:firstLine="866"/>
        <w:spacing w:after="0" w:line="276" w:lineRule="auto"/>
        <w:tabs>
          <w:tab w:leader="none" w:pos="108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Costs and Expenses</w:t>
      </w:r>
      <w:r>
        <w:rPr>
          <w:rFonts w:ascii="Times New Roman" w:cs="Times New Roman" w:eastAsia="Times New Roman" w:hAnsi="Times New Roman"/>
          <w:sz w:val="14"/>
          <w:szCs w:val="14"/>
          <w:color w:val="auto"/>
        </w:rPr>
        <w:t>. The Loan Parties shall pay (i) all reasonable and documented out-of-pocket expenses incurred by the Administrative Agent, each Lender and their respective Affiliates (including the reasonable and documented out-of-pocket fees, charges and disbursements of counsel to the Administrative Agent or any Lender), in connection with (A) the preparation, negotiation, execution and delivery of this Agreement and the other Loan Documents and (B) any amendments, modifications or waivers of the provisions hereof or thereof (whether or not the transactions contemplated hereby or thereby shall be consummated) or the administration of this Agreement and the other Loan Documents and (ii) all reasonable and documented out-of-pocket expenses incurred by the Administrative Agent or any Lender (including the reasonable and documented out-of-pocket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reasonable and documented out-of-pocket expenses incurred during any workout, restructuring or negotiations in respect of such Loans.</w:t>
      </w:r>
    </w:p>
    <w:p>
      <w:pPr>
        <w:spacing w:after="0" w:line="146" w:lineRule="exact"/>
        <w:rPr>
          <w:rFonts w:ascii="Times New Roman" w:cs="Times New Roman" w:eastAsia="Times New Roman" w:hAnsi="Times New Roman"/>
          <w:sz w:val="14"/>
          <w:szCs w:val="14"/>
          <w:color w:val="auto"/>
        </w:rPr>
      </w:pPr>
    </w:p>
    <w:p>
      <w:pPr>
        <w:ind w:firstLine="866"/>
        <w:spacing w:after="0" w:line="275" w:lineRule="auto"/>
        <w:tabs>
          <w:tab w:leader="none" w:pos="1092"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Loan Parties</w:t>
      </w:r>
      <w:r>
        <w:rPr>
          <w:rFonts w:ascii="Times New Roman" w:cs="Times New Roman" w:eastAsia="Times New Roman" w:hAnsi="Times New Roman"/>
          <w:sz w:val="14"/>
          <w:szCs w:val="14"/>
          <w:color w:val="auto"/>
        </w:rPr>
        <w:t>. The Loan Parties shall indemnify the Administrative Agent (and any sub-agent thereof) and each Lender, and each Related Party of any of the foregoing Persons (each such Person being called an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against, and hold each Indemnitee harmless from, any and all losses, claims, damages, liabilities and related reasonable and documented out-of-pocket expenses (including the reasonable and documented out-of-pocket fees, charges and disbursements of any counsel for any Indemnitee), and shall indemnify and hold harmless each Indemnitee from all reasonable and documented out-of-pocket fees and time charges and disbursements for attorneys who may be employees of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the use or proposed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ectPr>
          <w:pgSz w:w="11900" w:h="16840" w:orient="portrait"/>
          <w:cols w:equalWidth="0" w:num="1">
            <w:col w:w="9780"/>
          </w:cols>
          <w:pgMar w:left="1060" w:top="689" w:right="1060" w:bottom="1440" w:gutter="0" w:footer="0" w:header="0"/>
        </w:sectPr>
      </w:pPr>
    </w:p>
    <w:bookmarkStart w:id="121" w:name="page122"/>
    <w:bookmarkEnd w:id="121"/>
    <w:p>
      <w:pPr>
        <w:ind w:left="10"/>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use of the proceeds therefrom,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if the Borrower or other Loan Party has obtained a final and nonappealable judgment in its favor on such claim as determined by a court of competent jurisdiction. </w:t>
      </w:r>
      <w:r>
        <w:rPr>
          <w:rFonts w:ascii="Times New Roman" w:cs="Times New Roman" w:eastAsia="Times New Roman" w:hAnsi="Times New Roman"/>
          <w:sz w:val="14"/>
          <w:szCs w:val="14"/>
          <w:u w:val="single" w:color="auto"/>
          <w:color w:val="auto"/>
        </w:rPr>
        <w:t>Clauses</w:t>
      </w:r>
    </w:p>
    <w:p>
      <w:pPr>
        <w:spacing w:after="0" w:line="1" w:lineRule="exact"/>
        <w:rPr>
          <w:sz w:val="20"/>
          <w:szCs w:val="20"/>
          <w:color w:val="auto"/>
        </w:rPr>
      </w:pPr>
    </w:p>
    <w:p>
      <w:pPr>
        <w:ind w:left="10" w:right="360" w:hanging="10"/>
        <w:spacing w:after="0" w:line="238" w:lineRule="auto"/>
        <w:tabs>
          <w:tab w:leader="none" w:pos="217" w:val="left"/>
        </w:tabs>
        <w:numPr>
          <w:ilvl w:val="0"/>
          <w:numId w:val="156"/>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12.04</w:t>
      </w:r>
      <w:r>
        <w:rPr>
          <w:rFonts w:ascii="Times New Roman" w:cs="Times New Roman" w:eastAsia="Times New Roman" w:hAnsi="Times New Roman"/>
          <w:sz w:val="16"/>
          <w:szCs w:val="16"/>
          <w:color w:val="auto"/>
        </w:rPr>
        <w:t xml:space="preserve"> shall not apply with respect to Taxes other than any Taxes that represent losses, claims, damages, etc. arising from any non-Tax claim.</w:t>
      </w:r>
    </w:p>
    <w:p>
      <w:pPr>
        <w:spacing w:after="0" w:line="169" w:lineRule="exact"/>
        <w:rPr>
          <w:rFonts w:ascii="Times New Roman" w:cs="Times New Roman" w:eastAsia="Times New Roman" w:hAnsi="Times New Roman"/>
          <w:sz w:val="16"/>
          <w:szCs w:val="16"/>
          <w:u w:val="single" w:color="auto"/>
          <w:color w:val="auto"/>
        </w:rPr>
      </w:pPr>
    </w:p>
    <w:p>
      <w:pPr>
        <w:ind w:left="10" w:right="20" w:firstLine="866"/>
        <w:spacing w:after="0" w:line="239" w:lineRule="auto"/>
        <w:tabs>
          <w:tab w:leader="none" w:pos="1090"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Consequential Damages, Etc.</w:t>
      </w:r>
      <w:r>
        <w:rPr>
          <w:rFonts w:ascii="Times New Roman" w:cs="Times New Roman" w:eastAsia="Times New Roman" w:hAnsi="Times New Roman"/>
          <w:sz w:val="16"/>
          <w:szCs w:val="16"/>
          <w:color w:val="auto"/>
        </w:rPr>
        <w:t xml:space="preserve"> To the fullest extent permitted by applicable law, each Loan Party shall (and shall cause each Subsidiary to) not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9" w:lineRule="exact"/>
        <w:rPr>
          <w:rFonts w:ascii="Times New Roman" w:cs="Times New Roman" w:eastAsia="Times New Roman" w:hAnsi="Times New Roman"/>
          <w:sz w:val="16"/>
          <w:szCs w:val="16"/>
          <w:color w:val="auto"/>
        </w:rPr>
      </w:pPr>
    </w:p>
    <w:p>
      <w:pPr>
        <w:ind w:left="10" w:right="100" w:firstLine="866"/>
        <w:spacing w:after="0" w:line="237" w:lineRule="auto"/>
        <w:tabs>
          <w:tab w:leader="none" w:pos="1102"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Reimbursement by Lenders</w:t>
      </w:r>
      <w:r>
        <w:rPr>
          <w:rFonts w:ascii="Times New Roman" w:cs="Times New Roman" w:eastAsia="Times New Roman" w:hAnsi="Times New Roman"/>
          <w:sz w:val="16"/>
          <w:szCs w:val="16"/>
          <w:color w:val="auto"/>
        </w:rPr>
        <w:t xml:space="preserve">. To the extent that the Loan Parties for any reason fail to indefeasibly pay any amount required under </w:t>
      </w:r>
      <w:r>
        <w:rPr>
          <w:rFonts w:ascii="Times New Roman" w:cs="Times New Roman" w:eastAsia="Times New Roman" w:hAnsi="Times New Roman"/>
          <w:sz w:val="16"/>
          <w:szCs w:val="16"/>
          <w:u w:val="single" w:color="auto"/>
          <w:color w:val="auto"/>
        </w:rPr>
        <w:t>subsection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this Section to be paid by them to the Administrative Agent (or anysub-agent thereof) or any Related Party thereof, each Lender severally agrees to pay to the Administrative Agent (or any such sub-agent) or such Related Party, as the case may be, such Lender’s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unreimbursed expense or indemnified loss, claim, damage, liability or related expense, as the case may be, was incurred by or asserted against the Administrative Agent (or any such sub-agent), or against any Related Party thereof acting for the Administrative Agent (or any such sub-agent) in connection with such capacity. The obligations of the Lenders under this </w:t>
      </w:r>
      <w:r>
        <w:rPr>
          <w:rFonts w:ascii="Times New Roman" w:cs="Times New Roman" w:eastAsia="Times New Roman" w:hAnsi="Times New Roman"/>
          <w:sz w:val="16"/>
          <w:szCs w:val="16"/>
          <w:u w:val="single" w:color="auto"/>
          <w:color w:val="auto"/>
        </w:rPr>
        <w:t>subsection (d)</w:t>
      </w:r>
      <w:r>
        <w:rPr>
          <w:rFonts w:ascii="Times New Roman" w:cs="Times New Roman" w:eastAsia="Times New Roman" w:hAnsi="Times New Roman"/>
          <w:sz w:val="16"/>
          <w:szCs w:val="16"/>
          <w:color w:val="auto"/>
        </w:rPr>
        <w:t xml:space="preserve"> are subject to the provisions of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w:t>
      </w:r>
    </w:p>
    <w:p>
      <w:pPr>
        <w:spacing w:after="0" w:line="175"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All amounts due under this Section shall be payable not later than five (5) Business Days after demand therefor.</w:t>
      </w:r>
    </w:p>
    <w:p>
      <w:pPr>
        <w:spacing w:after="0" w:line="188" w:lineRule="exact"/>
        <w:rPr>
          <w:rFonts w:ascii="Times New Roman" w:cs="Times New Roman" w:eastAsia="Times New Roman" w:hAnsi="Times New Roman"/>
          <w:sz w:val="16"/>
          <w:szCs w:val="16"/>
          <w:color w:val="auto"/>
        </w:rPr>
      </w:pPr>
    </w:p>
    <w:p>
      <w:pPr>
        <w:ind w:left="10" w:right="200" w:firstLine="866"/>
        <w:spacing w:after="0" w:line="259" w:lineRule="auto"/>
        <w:tabs>
          <w:tab w:leader="none" w:pos="1078"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The agreements in this Section and the indemnity provisions of </w:t>
      </w:r>
      <w:r>
        <w:rPr>
          <w:rFonts w:ascii="Times New Roman" w:cs="Times New Roman" w:eastAsia="Times New Roman" w:hAnsi="Times New Roman"/>
          <w:sz w:val="16"/>
          <w:szCs w:val="16"/>
          <w:u w:val="single" w:color="auto"/>
          <w:color w:val="auto"/>
        </w:rPr>
        <w:t>Section 12.02(d)</w:t>
      </w:r>
      <w:r>
        <w:rPr>
          <w:rFonts w:ascii="Times New Roman" w:cs="Times New Roman" w:eastAsia="Times New Roman" w:hAnsi="Times New Roman"/>
          <w:sz w:val="16"/>
          <w:szCs w:val="16"/>
          <w:color w:val="auto"/>
        </w:rPr>
        <w:t xml:space="preserve"> shall survive the resignation or removal of the Administrative Agent, the replacement of any Lender or the Facility Termination Date.</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110</w:t>
      </w:r>
    </w:p>
    <w:p>
      <w:pPr>
        <w:sectPr>
          <w:pgSz w:w="11900" w:h="16840" w:orient="portrait"/>
          <w:cols w:equalWidth="0" w:num="1">
            <w:col w:w="9790"/>
          </w:cols>
          <w:pgMar w:left="1050" w:top="689" w:right="1060" w:bottom="1440" w:gutter="0" w:footer="0" w:header="0"/>
        </w:sectPr>
      </w:pPr>
    </w:p>
    <w:bookmarkStart w:id="122" w:name="page123"/>
    <w:bookmarkEnd w:id="122"/>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12.05 </w:t>
      </w:r>
      <w:r>
        <w:rPr>
          <w:rFonts w:ascii="Times New Roman" w:cs="Times New Roman" w:eastAsia="Times New Roman" w:hAnsi="Times New Roman"/>
          <w:sz w:val="16"/>
          <w:szCs w:val="16"/>
          <w:u w:val="single" w:color="auto"/>
          <w:color w:val="auto"/>
        </w:rPr>
        <w:t>Marshalling; Payments Set Aside.</w:t>
      </w:r>
    </w:p>
    <w:p>
      <w:pPr>
        <w:spacing w:after="0" w:line="188" w:lineRule="exact"/>
        <w:rPr>
          <w:sz w:val="20"/>
          <w:szCs w:val="20"/>
          <w:color w:val="auto"/>
        </w:rPr>
      </w:pPr>
    </w:p>
    <w:p>
      <w:pPr>
        <w:ind w:right="40" w:firstLine="384"/>
        <w:spacing w:after="0" w:line="275" w:lineRule="auto"/>
        <w:rPr>
          <w:sz w:val="20"/>
          <w:szCs w:val="20"/>
          <w:color w:val="auto"/>
        </w:rPr>
      </w:pPr>
      <w:r>
        <w:rPr>
          <w:rFonts w:ascii="Times New Roman" w:cs="Times New Roman" w:eastAsia="Times New Roman" w:hAnsi="Times New Roman"/>
          <w:sz w:val="14"/>
          <w:szCs w:val="14"/>
          <w:color w:val="auto"/>
        </w:rPr>
        <w:t xml:space="preserve">None of the Administrative Agent or the Lenders shall be under any obligation to marshal any assets in favor of any Loan Party or any other Person or against or in payment of any or all of the Obligations. 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interest thereon from the date of such demand to the date such payment is made at a rate per annum equal to the Federal Funds Rate from time to time in effect. The obligations of the Lenders under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the preceding sentence shall survive the payment in full of the Obligations and the termination of this Agreement and the other Loan Documents.</w:t>
      </w: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12.06 </w:t>
      </w:r>
      <w:r>
        <w:rPr>
          <w:rFonts w:ascii="Times New Roman" w:cs="Times New Roman" w:eastAsia="Times New Roman" w:hAnsi="Times New Roman"/>
          <w:sz w:val="16"/>
          <w:szCs w:val="16"/>
          <w:u w:val="single" w:color="auto"/>
          <w:color w:val="auto"/>
        </w:rPr>
        <w:t>Successors and Assigns; Transfers.</w:t>
      </w:r>
    </w:p>
    <w:p>
      <w:pPr>
        <w:spacing w:after="0" w:line="188" w:lineRule="exact"/>
        <w:rPr>
          <w:sz w:val="20"/>
          <w:szCs w:val="20"/>
          <w:color w:val="auto"/>
        </w:rPr>
      </w:pPr>
    </w:p>
    <w:p>
      <w:pPr>
        <w:ind w:right="20" w:firstLine="866"/>
        <w:spacing w:after="0" w:line="237" w:lineRule="auto"/>
        <w:tabs>
          <w:tab w:leader="none" w:pos="10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 Generally</w:t>
      </w:r>
      <w:r>
        <w:rPr>
          <w:rFonts w:ascii="Times New Roman" w:cs="Times New Roman" w:eastAsia="Times New Roman" w:hAnsi="Times New Roman"/>
          <w:sz w:val="16"/>
          <w:szCs w:val="16"/>
          <w:color w:val="auto"/>
        </w:rPr>
        <w:t xml:space="preserve">. The provisions of this Agreement and the other Loan Documents shall be binding upon and inure to the benefit of the parties hereto and thereto and their respective successors and assigns permitted hereby, except that (x) the Borrower and the other Loan Parties may not assign or otherwise transfer any of their respective rights or obligations hereunder or thereunder without the prior written consent of the Administrative Agent and each Lender and (y) no Lender may assign or otherwise transfer any of its rights or obligations hereunder except (i) to an Eligible Assignee in accordance with the provisions of clause (b) of this Section, (ii) by way of participation in accordance with the provisions of </w:t>
      </w:r>
      <w:r>
        <w:rPr>
          <w:rFonts w:ascii="Times New Roman" w:cs="Times New Roman" w:eastAsia="Times New Roman" w:hAnsi="Times New Roman"/>
          <w:sz w:val="16"/>
          <w:szCs w:val="16"/>
          <w:u w:val="single" w:color="auto"/>
          <w:color w:val="auto"/>
        </w:rPr>
        <w:t>clause (d</w:t>
      </w:r>
      <w:r>
        <w:rPr>
          <w:rFonts w:ascii="Times New Roman" w:cs="Times New Roman" w:eastAsia="Times New Roman" w:hAnsi="Times New Roman"/>
          <w:sz w:val="16"/>
          <w:szCs w:val="16"/>
          <w:color w:val="auto"/>
        </w:rPr>
        <w:t xml:space="preserve">) of this Section or (iii) by way of pledge or assignment of a security interest subject to the restrictions of clause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6"/>
          <w:szCs w:val="16"/>
          <w:u w:val="single" w:color="auto"/>
          <w:color w:val="auto"/>
        </w:rPr>
        <w:t>clause (d)</w:t>
      </w:r>
      <w:r>
        <w:rPr>
          <w:rFonts w:ascii="Times New Roman" w:cs="Times New Roman" w:eastAsia="Times New Roman" w:hAnsi="Times New Roman"/>
          <w:sz w:val="16"/>
          <w:szCs w:val="16"/>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75" w:lineRule="exact"/>
        <w:rPr>
          <w:rFonts w:ascii="Times New Roman" w:cs="Times New Roman" w:eastAsia="Times New Roman" w:hAnsi="Times New Roman"/>
          <w:sz w:val="16"/>
          <w:szCs w:val="16"/>
          <w:color w:val="auto"/>
        </w:rPr>
      </w:pPr>
    </w:p>
    <w:p>
      <w:pPr>
        <w:ind w:right="20" w:firstLine="866"/>
        <w:spacing w:after="0" w:line="247" w:lineRule="auto"/>
        <w:tabs>
          <w:tab w:leader="none" w:pos="1092"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Assignments by Lenders</w:t>
      </w:r>
      <w:r>
        <w:rPr>
          <w:rFonts w:ascii="Times New Roman" w:cs="Times New Roman" w:eastAsia="Times New Roman" w:hAnsi="Times New Roman"/>
          <w:sz w:val="16"/>
          <w:szCs w:val="16"/>
          <w:color w:val="auto"/>
        </w:rPr>
        <w:t xml:space="preserve">. Any Lender may at any time assign to one or more Eligible Assignees all or a portion of its rights and obligations under this Agreement and the other Loan Documents (including all or a portion of its Commitments under any Facility and the Loans at the time owing to it (in each case with respect to any Facility));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any such assignment shall be subject to the following conditions:</w:t>
      </w:r>
    </w:p>
    <w:p>
      <w:pPr>
        <w:spacing w:after="0" w:line="68" w:lineRule="exact"/>
        <w:rPr>
          <w:rFonts w:ascii="Times New Roman" w:cs="Times New Roman" w:eastAsia="Times New Roman" w:hAnsi="Times New Roman"/>
          <w:sz w:val="16"/>
          <w:szCs w:val="16"/>
          <w:color w:val="auto"/>
        </w:rPr>
      </w:pPr>
    </w:p>
    <w:p>
      <w:pPr>
        <w:ind w:left="1440" w:hanging="190"/>
        <w:spacing w:after="0"/>
        <w:tabs>
          <w:tab w:leader="none" w:pos="144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Amounts</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1260" w:firstLine="387"/>
        <w:spacing w:after="0" w:line="243" w:lineRule="auto"/>
        <w:tabs>
          <w:tab w:leader="none" w:pos="1900" w:val="left"/>
        </w:tabs>
        <w:numPr>
          <w:ilvl w:val="2"/>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 assignment of the entire remaining amount of the assigning Lender’s Commitment with respect to any Facility and/or the Loans with respect to any Facility at the time owing to it or contemporaneous assignments to related Approved Funds that equal at least the amount specified in </w:t>
      </w:r>
      <w:r>
        <w:rPr>
          <w:rFonts w:ascii="Times New Roman" w:cs="Times New Roman" w:eastAsia="Times New Roman" w:hAnsi="Times New Roman"/>
          <w:sz w:val="16"/>
          <w:szCs w:val="16"/>
          <w:u w:val="single" w:color="auto"/>
          <w:color w:val="auto"/>
        </w:rPr>
        <w:t>paragraph (b)(i)(B)</w:t>
      </w:r>
      <w:r>
        <w:rPr>
          <w:rFonts w:ascii="Times New Roman" w:cs="Times New Roman" w:eastAsia="Times New Roman" w:hAnsi="Times New Roman"/>
          <w:sz w:val="16"/>
          <w:szCs w:val="16"/>
          <w:color w:val="auto"/>
        </w:rPr>
        <w:t xml:space="preserve"> of this Section in the aggregate or in the case of an assignment to a Lender, an Affiliate of a Lender or an Approved Fund, no minimum amount need be assigned; and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ectPr>
          <w:pgSz w:w="11900" w:h="16840" w:orient="portrait"/>
          <w:cols w:equalWidth="0" w:num="1">
            <w:col w:w="9800"/>
          </w:cols>
          <w:pgMar w:left="1060" w:top="689" w:right="1040" w:bottom="1440" w:gutter="0" w:footer="0" w:header="0"/>
        </w:sectPr>
      </w:pPr>
    </w:p>
    <w:bookmarkStart w:id="123" w:name="page124"/>
    <w:bookmarkEnd w:id="123"/>
    <w:p>
      <w:pPr>
        <w:ind w:left="880" w:firstLine="387"/>
        <w:spacing w:after="0" w:line="280" w:lineRule="auto"/>
        <w:tabs>
          <w:tab w:leader="none" w:pos="1511"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in any case not described in </w:t>
      </w:r>
      <w:r>
        <w:rPr>
          <w:rFonts w:ascii="Times New Roman" w:cs="Times New Roman" w:eastAsia="Times New Roman" w:hAnsi="Times New Roman"/>
          <w:sz w:val="14"/>
          <w:szCs w:val="14"/>
          <w:u w:val="single" w:color="auto"/>
          <w:color w:val="auto"/>
        </w:rPr>
        <w:t>clause (b)(i)(A)</w:t>
      </w:r>
      <w:r>
        <w:rPr>
          <w:rFonts w:ascii="Times New Roman" w:cs="Times New Roman" w:eastAsia="Times New Roman" w:hAnsi="Times New Roman"/>
          <w:sz w:val="14"/>
          <w:szCs w:val="14"/>
          <w:color w:val="auto"/>
        </w:rPr>
        <w:t xml:space="preserve"> of this Section, the aggregate amount of the applicable Commitment or the applicable Loans (which for this purpose includes Loans outstanding thereunder) or, if the applicable Commitment is not then in effect, the principal outstanding balance of the Loans with respect to any Facility of the assigning Lender subject to each such assignment, determined as of the date the Assignment and Assumption with respect to such assignment is delivered to the Administrative Agent, shall not be less than $1,000,000 unless each of the Administrative Agent and, so long as no Event of Default has occurred and is continuing, the Borrower otherwise consents (each such consent not to be unreasonably withheld or delayed);</w:t>
      </w:r>
    </w:p>
    <w:p>
      <w:pPr>
        <w:spacing w:after="0" w:line="49" w:lineRule="exact"/>
        <w:rPr>
          <w:rFonts w:ascii="Times New Roman" w:cs="Times New Roman" w:eastAsia="Times New Roman" w:hAnsi="Times New Roman"/>
          <w:sz w:val="14"/>
          <w:szCs w:val="14"/>
          <w:color w:val="auto"/>
        </w:rPr>
      </w:pPr>
    </w:p>
    <w:p>
      <w:pPr>
        <w:ind w:left="480" w:right="400" w:firstLine="390"/>
        <w:spacing w:after="0" w:line="259" w:lineRule="auto"/>
        <w:tabs>
          <w:tab w:leader="none" w:pos="1092"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Proportionate Amounts.</w:t>
      </w:r>
      <w:r>
        <w:rPr>
          <w:rFonts w:ascii="Times New Roman" w:cs="Times New Roman" w:eastAsia="Times New Roman" w:hAnsi="Times New Roman"/>
          <w:sz w:val="16"/>
          <w:szCs w:val="16"/>
          <w:color w:val="auto"/>
        </w:rPr>
        <w:t xml:space="preserve"> Each partial assignment shall be made as an assignment of a proportionate part of all of the assigning Lender’s rights and obligations under this Agreement with respect to the Loans or the Commitment assigned;</w:t>
      </w:r>
    </w:p>
    <w:p>
      <w:pPr>
        <w:spacing w:after="0" w:line="59" w:lineRule="exact"/>
        <w:rPr>
          <w:rFonts w:ascii="Times New Roman" w:cs="Times New Roman" w:eastAsia="Times New Roman" w:hAnsi="Times New Roman"/>
          <w:sz w:val="16"/>
          <w:szCs w:val="16"/>
          <w:color w:val="auto"/>
        </w:rPr>
      </w:pPr>
    </w:p>
    <w:p>
      <w:pPr>
        <w:ind w:left="480" w:right="40" w:firstLine="390"/>
        <w:spacing w:after="0" w:line="259" w:lineRule="auto"/>
        <w:tabs>
          <w:tab w:leader="none" w:pos="1128"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Consents.</w:t>
      </w:r>
      <w:r>
        <w:rPr>
          <w:rFonts w:ascii="Times New Roman" w:cs="Times New Roman" w:eastAsia="Times New Roman" w:hAnsi="Times New Roman"/>
          <w:sz w:val="16"/>
          <w:szCs w:val="16"/>
          <w:color w:val="auto"/>
        </w:rPr>
        <w:t xml:space="preserve"> No consent shall be required for any assignment except to the extent required by</w:t>
      </w:r>
      <w:r>
        <w:rPr>
          <w:rFonts w:ascii="Times New Roman" w:cs="Times New Roman" w:eastAsia="Times New Roman" w:hAnsi="Times New Roman"/>
          <w:sz w:val="16"/>
          <w:szCs w:val="16"/>
          <w:u w:val="single" w:color="auto"/>
          <w:color w:val="auto"/>
        </w:rPr>
        <w:t>clause (b)(i)(B)</w:t>
      </w:r>
      <w:r>
        <w:rPr>
          <w:rFonts w:ascii="Times New Roman" w:cs="Times New Roman" w:eastAsia="Times New Roman" w:hAnsi="Times New Roman"/>
          <w:sz w:val="16"/>
          <w:szCs w:val="16"/>
          <w:color w:val="auto"/>
        </w:rPr>
        <w:t xml:space="preserve"> of this Section and, in addition:</w:t>
      </w:r>
    </w:p>
    <w:p>
      <w:pPr>
        <w:spacing w:after="0" w:line="59" w:lineRule="exact"/>
        <w:rPr>
          <w:rFonts w:ascii="Times New Roman" w:cs="Times New Roman" w:eastAsia="Times New Roman" w:hAnsi="Times New Roman"/>
          <w:sz w:val="16"/>
          <w:szCs w:val="16"/>
          <w:color w:val="auto"/>
        </w:rPr>
      </w:pPr>
    </w:p>
    <w:p>
      <w:pPr>
        <w:jc w:val="both"/>
        <w:ind w:left="880" w:right="20" w:firstLine="387"/>
        <w:spacing w:after="0" w:line="247" w:lineRule="auto"/>
        <w:tabs>
          <w:tab w:leader="none" w:pos="152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of the Borrower (such consent not to be unreasonably withheld, conditioned or delayed) shall be required for any assignment of Loans and/or Commitments to a Person that is a Disqualified Institution so long as no Event of Default has occurred and is continuing;</w:t>
      </w:r>
    </w:p>
    <w:p>
      <w:pPr>
        <w:spacing w:after="0" w:line="68" w:lineRule="exact"/>
        <w:rPr>
          <w:rFonts w:ascii="Times New Roman" w:cs="Times New Roman" w:eastAsia="Times New Roman" w:hAnsi="Times New Roman"/>
          <w:sz w:val="16"/>
          <w:szCs w:val="16"/>
          <w:color w:val="auto"/>
        </w:rPr>
      </w:pPr>
    </w:p>
    <w:p>
      <w:pPr>
        <w:ind w:left="880" w:right="320" w:firstLine="387"/>
        <w:spacing w:after="0" w:line="247" w:lineRule="auto"/>
        <w:tabs>
          <w:tab w:leader="none" w:pos="1511"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 of the Administrative Agent (such consent not to be unreasonably withheld, conditioned or delayed) shall be required for assignments in respect of any Commitment or Loan to a Person that is not a Lender, an Affiliate of a Lender or an Approved Fund;</w:t>
      </w:r>
    </w:p>
    <w:p>
      <w:pPr>
        <w:spacing w:after="0" w:line="68" w:lineRule="exact"/>
        <w:rPr>
          <w:rFonts w:ascii="Times New Roman" w:cs="Times New Roman" w:eastAsia="Times New Roman" w:hAnsi="Times New Roman"/>
          <w:sz w:val="16"/>
          <w:szCs w:val="16"/>
          <w:color w:val="auto"/>
        </w:rPr>
      </w:pPr>
    </w:p>
    <w:p>
      <w:pPr>
        <w:ind w:left="480" w:right="60" w:firstLine="390"/>
        <w:spacing w:after="0" w:line="247" w:lineRule="auto"/>
        <w:tabs>
          <w:tab w:leader="none" w:pos="1128"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 and Assumption.</w:t>
      </w:r>
      <w:r>
        <w:rPr>
          <w:rFonts w:ascii="Times New Roman" w:cs="Times New Roman" w:eastAsia="Times New Roman" w:hAnsi="Times New Roman"/>
          <w:sz w:val="16"/>
          <w:szCs w:val="16"/>
          <w:color w:val="auto"/>
        </w:rPr>
        <w:t xml:space="preserve"> The parties to each assignment shall execute and deliver to the Administrative Agent an Assignment and Assumption. The assignee, if it is not a Lender, shall deliver to the Administrative Agent such information, including all “know your customer” documentation and notice information, as the Administrative Agent shall reasonably require.</w:t>
      </w:r>
    </w:p>
    <w:p>
      <w:pPr>
        <w:spacing w:after="0" w:line="68" w:lineRule="exact"/>
        <w:rPr>
          <w:rFonts w:ascii="Times New Roman" w:cs="Times New Roman" w:eastAsia="Times New Roman" w:hAnsi="Times New Roman"/>
          <w:sz w:val="16"/>
          <w:szCs w:val="16"/>
          <w:color w:val="auto"/>
        </w:rPr>
      </w:pPr>
    </w:p>
    <w:p>
      <w:pPr>
        <w:ind w:left="480" w:firstLine="390"/>
        <w:spacing w:after="0" w:line="247" w:lineRule="auto"/>
        <w:tabs>
          <w:tab w:leader="none" w:pos="108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Assignment to Certain Persons.</w:t>
      </w:r>
      <w:r>
        <w:rPr>
          <w:rFonts w:ascii="Times New Roman" w:cs="Times New Roman" w:eastAsia="Times New Roman" w:hAnsi="Times New Roman"/>
          <w:sz w:val="16"/>
          <w:szCs w:val="16"/>
          <w:color w:val="auto"/>
        </w:rPr>
        <w:t xml:space="preserve"> No such assignment shall be made (A) to Parent, the Borrower or any of Parent’s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or (C) to a natural Person.</w:t>
      </w:r>
    </w:p>
    <w:p>
      <w:pPr>
        <w:spacing w:after="0" w:line="68" w:lineRule="exact"/>
        <w:rPr>
          <w:rFonts w:ascii="Times New Roman" w:cs="Times New Roman" w:eastAsia="Times New Roman" w:hAnsi="Times New Roman"/>
          <w:sz w:val="16"/>
          <w:szCs w:val="16"/>
          <w:color w:val="auto"/>
        </w:rPr>
      </w:pPr>
    </w:p>
    <w:p>
      <w:pPr>
        <w:ind w:left="480" w:right="60" w:firstLine="390"/>
        <w:spacing w:after="0" w:line="247" w:lineRule="auto"/>
        <w:tabs>
          <w:tab w:leader="none" w:pos="1128"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Additional Payments.</w:t>
      </w:r>
      <w:r>
        <w:rPr>
          <w:rFonts w:ascii="Times New Roman" w:cs="Times New Roman" w:eastAsia="Times New Roman" w:hAnsi="Times New Roman"/>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w:t>
      </w:r>
    </w:p>
    <w:p>
      <w:pPr>
        <w:spacing w:after="0" w:line="1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112</w:t>
      </w:r>
    </w:p>
    <w:p>
      <w:pPr>
        <w:sectPr>
          <w:pgSz w:w="11900" w:h="16840" w:orient="portrait"/>
          <w:cols w:equalWidth="0" w:num="1">
            <w:col w:w="9340"/>
          </w:cols>
          <w:pgMar w:left="1440" w:top="689" w:right="1120" w:bottom="1440" w:gutter="0" w:footer="0" w:header="0"/>
        </w:sectPr>
      </w:pPr>
    </w:p>
    <w:bookmarkStart w:id="124" w:name="page125"/>
    <w:bookmarkEnd w:id="124"/>
    <w:p>
      <w:pPr>
        <w:ind w:left="860" w:right="4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 xml:space="preserve">Subject to acceptance and recording thereof by the Administrative Agent pursuant to </w:t>
      </w:r>
      <w:r>
        <w:rPr>
          <w:rFonts w:ascii="Times New Roman" w:cs="Times New Roman" w:eastAsia="Times New Roman" w:hAnsi="Times New Roman"/>
          <w:sz w:val="16"/>
          <w:szCs w:val="16"/>
          <w:u w:val="single" w:color="auto"/>
          <w:color w:val="auto"/>
        </w:rPr>
        <w:t>clause (c)</w:t>
      </w:r>
      <w:r>
        <w:rPr>
          <w:rFonts w:ascii="Times New Roman" w:cs="Times New Roman" w:eastAsia="Times New Roman" w:hAnsi="Times New Roman"/>
          <w:sz w:val="16"/>
          <w:szCs w:val="16"/>
          <w:color w:val="auto"/>
        </w:rPr>
        <w:t xml:space="preserve"> of this Section, from and after the recordation date of each Assignment and Assumption in the Register,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6"/>
          <w:szCs w:val="16"/>
          <w:u w:val="single" w:color="auto"/>
          <w:color w:val="auto"/>
        </w:rPr>
        <w:t>Sections 3.01, 10.01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11.04</w:t>
      </w:r>
      <w:r>
        <w:rPr>
          <w:rFonts w:ascii="Times New Roman" w:cs="Times New Roman" w:eastAsia="Times New Roman" w:hAnsi="Times New Roman"/>
          <w:sz w:val="16"/>
          <w:szCs w:val="16"/>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cs="Times New Roman" w:eastAsia="Times New Roman" w:hAnsi="Times New Roman"/>
          <w:sz w:val="16"/>
          <w:szCs w:val="16"/>
          <w:u w:val="single" w:color="auto"/>
          <w:color w:val="auto"/>
        </w:rPr>
        <w:t>clause (d)</w:t>
      </w:r>
      <w:r>
        <w:rPr>
          <w:rFonts w:ascii="Times New Roman" w:cs="Times New Roman" w:eastAsia="Times New Roman" w:hAnsi="Times New Roman"/>
          <w:sz w:val="16"/>
          <w:szCs w:val="16"/>
          <w:color w:val="auto"/>
        </w:rPr>
        <w:t xml:space="preserve"> of this Section.</w:t>
      </w:r>
    </w:p>
    <w:p>
      <w:pPr>
        <w:spacing w:after="0" w:line="170" w:lineRule="exact"/>
        <w:rPr>
          <w:sz w:val="20"/>
          <w:szCs w:val="20"/>
          <w:color w:val="auto"/>
        </w:rPr>
      </w:pPr>
    </w:p>
    <w:p>
      <w:pPr>
        <w:ind w:right="40" w:firstLine="866"/>
        <w:spacing w:after="0" w:line="238" w:lineRule="auto"/>
        <w:tabs>
          <w:tab w:leader="none" w:pos="108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The Administrative Agent, acting solely for this purpose as a non-fiduciary agent of the Borrower,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Notwithstanding anything to the contrary in any Loan Document,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written notice.</w:t>
      </w:r>
    </w:p>
    <w:p>
      <w:pPr>
        <w:spacing w:after="0" w:line="170" w:lineRule="exact"/>
        <w:rPr>
          <w:rFonts w:ascii="Times New Roman" w:cs="Times New Roman" w:eastAsia="Times New Roman" w:hAnsi="Times New Roman"/>
          <w:sz w:val="16"/>
          <w:szCs w:val="16"/>
          <w:color w:val="auto"/>
        </w:rPr>
      </w:pPr>
    </w:p>
    <w:p>
      <w:pPr>
        <w:ind w:right="40" w:firstLine="866"/>
        <w:spacing w:after="0" w:line="243" w:lineRule="auto"/>
        <w:tabs>
          <w:tab w:leader="none" w:pos="109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Participations</w:t>
      </w:r>
      <w:r>
        <w:rPr>
          <w:rFonts w:ascii="Times New Roman" w:cs="Times New Roman" w:eastAsia="Times New Roman" w:hAnsi="Times New Roman"/>
          <w:sz w:val="16"/>
          <w:szCs w:val="16"/>
          <w:color w:val="auto"/>
        </w:rPr>
        <w:t>. Any Lender may at any time, without the consent of, or notice to, the Borrower or the Administrative Agent, sell participations to any Person (other than a natural Person, a Defaulting Lender (or a holding company, investment vehicle or trust for, or owned and operated for the primary benefit of a natural Person) or Parent, the Borrower or any of Parent’s Affiliates or Subsidiaries) (each, a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in all or a portion of such Lender’s rights and/or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ectPr>
          <w:pgSz w:w="11900" w:h="16840" w:orient="portrait"/>
          <w:cols w:equalWidth="0" w:num="1">
            <w:col w:w="9780"/>
          </w:cols>
          <w:pgMar w:left="1060" w:top="689" w:right="1060" w:bottom="1440" w:gutter="0" w:footer="0" w:header="0"/>
        </w:sectPr>
      </w:pPr>
    </w:p>
    <w:bookmarkStart w:id="125" w:name="page126"/>
    <w:bookmarkEnd w:id="125"/>
    <w:p>
      <w:pPr>
        <w:ind w:left="10" w:right="8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obligations under this Agreement (including all or a portion of its Commitments and/or Loans owing to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 such Lender’s obligations under this Agreement shall remain unchanged, (ii) such Lender shall remain solely responsible to the other parties hereto for the performance of such obligations and (iii) the Loan Parties,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6"/>
          <w:szCs w:val="16"/>
          <w:u w:val="single" w:color="auto"/>
          <w:color w:val="auto"/>
        </w:rPr>
        <w:t>Section 12.04(d)</w:t>
      </w:r>
      <w:r>
        <w:rPr>
          <w:rFonts w:ascii="Times New Roman" w:cs="Times New Roman" w:eastAsia="Times New Roman" w:hAnsi="Times New Roman"/>
          <w:sz w:val="16"/>
          <w:szCs w:val="16"/>
          <w:color w:val="auto"/>
        </w:rPr>
        <w:t xml:space="preserve"> without regard to the existence of any participation.</w:t>
      </w:r>
    </w:p>
    <w:p>
      <w:pPr>
        <w:spacing w:after="0" w:line="169" w:lineRule="exact"/>
        <w:rPr>
          <w:sz w:val="20"/>
          <w:szCs w:val="20"/>
          <w:color w:val="auto"/>
        </w:rPr>
      </w:pPr>
    </w:p>
    <w:p>
      <w:pPr>
        <w:ind w:left="10" w:right="60" w:firstLine="384"/>
        <w:spacing w:after="0" w:line="277" w:lineRule="auto"/>
        <w:rPr>
          <w:sz w:val="20"/>
          <w:szCs w:val="20"/>
          <w:color w:val="auto"/>
        </w:rPr>
      </w:pPr>
      <w:r>
        <w:rPr>
          <w:rFonts w:ascii="Times New Roman" w:cs="Times New Roman" w:eastAsia="Times New Roman" w:hAnsi="Times New Roman"/>
          <w:sz w:val="14"/>
          <w:szCs w:val="14"/>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4"/>
          <w:szCs w:val="14"/>
          <w:u w:val="single" w:color="auto"/>
          <w:color w:val="auto"/>
        </w:rPr>
        <w:t>clauses</w:t>
      </w:r>
    </w:p>
    <w:p>
      <w:pPr>
        <w:spacing w:after="0" w:line="1" w:lineRule="exact"/>
        <w:rPr>
          <w:sz w:val="20"/>
          <w:szCs w:val="20"/>
          <w:color w:val="auto"/>
        </w:rPr>
      </w:pPr>
    </w:p>
    <w:p>
      <w:pPr>
        <w:ind w:left="10" w:hanging="10"/>
        <w:spacing w:after="0" w:line="235" w:lineRule="auto"/>
        <w:tabs>
          <w:tab w:leader="none" w:pos="193" w:val="left"/>
        </w:tabs>
        <w:numPr>
          <w:ilvl w:val="0"/>
          <w:numId w:val="161"/>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through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Section 12.01(a)</w:t>
      </w:r>
      <w:r>
        <w:rPr>
          <w:rFonts w:ascii="Times New Roman" w:cs="Times New Roman" w:eastAsia="Times New Roman" w:hAnsi="Times New Roman"/>
          <w:sz w:val="16"/>
          <w:szCs w:val="16"/>
          <w:color w:val="auto"/>
        </w:rPr>
        <w:t xml:space="preserve"> that affects such Participant. The Borrower agrees that each Participant shall be entitled to the benefits of</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(subject to the requirements and limitations therein (it being understood that the documentation required under </w:t>
      </w:r>
      <w:r>
        <w:rPr>
          <w:rFonts w:ascii="Times New Roman" w:cs="Times New Roman" w:eastAsia="Times New Roman" w:hAnsi="Times New Roman"/>
          <w:sz w:val="16"/>
          <w:szCs w:val="16"/>
          <w:u w:val="single" w:color="auto"/>
          <w:color w:val="auto"/>
        </w:rPr>
        <w:t>Section 3.01(f)</w:t>
      </w:r>
      <w:r>
        <w:rPr>
          <w:rFonts w:ascii="Times New Roman" w:cs="Times New Roman" w:eastAsia="Times New Roman" w:hAnsi="Times New Roman"/>
          <w:sz w:val="16"/>
          <w:szCs w:val="16"/>
          <w:color w:val="auto"/>
        </w:rPr>
        <w:t xml:space="preserve"> shall be delivered to the participating Lender)) and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to the same extent as if it were a Lender and had acquired its interest by assignment pursuant to</w:t>
      </w:r>
      <w:r>
        <w:rPr>
          <w:rFonts w:ascii="Times New Roman" w:cs="Times New Roman" w:eastAsia="Times New Roman" w:hAnsi="Times New Roman"/>
          <w:sz w:val="16"/>
          <w:szCs w:val="16"/>
          <w:u w:val="single" w:color="auto"/>
          <w:color w:val="auto"/>
        </w:rPr>
        <w:t>paragraph (b)</w:t>
      </w:r>
      <w:r>
        <w:rPr>
          <w:rFonts w:ascii="Times New Roman" w:cs="Times New Roman" w:eastAsia="Times New Roman" w:hAnsi="Times New Roman"/>
          <w:sz w:val="16"/>
          <w:szCs w:val="16"/>
          <w:color w:val="auto"/>
        </w:rPr>
        <w:t xml:space="preserve"> of this Section;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such Participant (A) agrees to be subject to the provisions of</w:t>
      </w:r>
      <w:r>
        <w:rPr>
          <w:rFonts w:ascii="Times New Roman" w:cs="Times New Roman" w:eastAsia="Times New Roman" w:hAnsi="Times New Roman"/>
          <w:sz w:val="16"/>
          <w:szCs w:val="16"/>
          <w:u w:val="single" w:color="auto"/>
          <w:color w:val="auto"/>
        </w:rPr>
        <w:t>Sections 10.02</w:t>
      </w:r>
      <w:r>
        <w:rPr>
          <w:rFonts w:ascii="Times New Roman" w:cs="Times New Roman" w:eastAsia="Times New Roman" w:hAnsi="Times New Roman"/>
          <w:sz w:val="16"/>
          <w:szCs w:val="16"/>
          <w:color w:val="auto"/>
        </w:rPr>
        <w:t xml:space="preserve"> as if it were an assignee under </w:t>
      </w:r>
      <w:r>
        <w:rPr>
          <w:rFonts w:ascii="Times New Roman" w:cs="Times New Roman" w:eastAsia="Times New Roman" w:hAnsi="Times New Roman"/>
          <w:sz w:val="16"/>
          <w:szCs w:val="16"/>
          <w:u w:val="single" w:color="auto"/>
          <w:color w:val="auto"/>
        </w:rPr>
        <w:t>paragraph (b)</w:t>
      </w:r>
      <w:r>
        <w:rPr>
          <w:rFonts w:ascii="Times New Roman" w:cs="Times New Roman" w:eastAsia="Times New Roman" w:hAnsi="Times New Roman"/>
          <w:sz w:val="16"/>
          <w:szCs w:val="16"/>
          <w:color w:val="auto"/>
        </w:rPr>
        <w:t xml:space="preserve"> of this Section and (B) shall not be entitled to receive any greater payment under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10.01</w:t>
      </w:r>
      <w:r>
        <w:rPr>
          <w:rFonts w:ascii="Times New Roman" w:cs="Times New Roman" w:eastAsia="Times New Roman" w:hAnsi="Times New Roman"/>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6"/>
          <w:szCs w:val="16"/>
          <w:u w:val="single" w:color="auto"/>
          <w:color w:val="auto"/>
        </w:rPr>
        <w:t>Section 12.02</w:t>
      </w:r>
      <w:r>
        <w:rPr>
          <w:rFonts w:ascii="Times New Roman" w:cs="Times New Roman" w:eastAsia="Times New Roman" w:hAnsi="Times New Roman"/>
          <w:sz w:val="16"/>
          <w:szCs w:val="16"/>
          <w:color w:val="auto"/>
        </w:rPr>
        <w:t xml:space="preserve"> with respect to any Participant. To the fullest extent permitted by law, each Participant also shall be entitled to the benefits of </w:t>
      </w:r>
      <w:r>
        <w:rPr>
          <w:rFonts w:ascii="Times New Roman" w:cs="Times New Roman" w:eastAsia="Times New Roman" w:hAnsi="Times New Roman"/>
          <w:sz w:val="16"/>
          <w:szCs w:val="16"/>
          <w:u w:val="single" w:color="auto"/>
          <w:color w:val="auto"/>
        </w:rPr>
        <w:t>Section 12.08</w:t>
      </w:r>
      <w:r>
        <w:rPr>
          <w:rFonts w:ascii="Times New Roman" w:cs="Times New Roman" w:eastAsia="Times New Roman" w:hAnsi="Times New Roman"/>
          <w:sz w:val="16"/>
          <w:szCs w:val="16"/>
          <w:color w:val="auto"/>
        </w:rPr>
        <w:t xml:space="preserve"> as though it were a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such Participant agrees to be subject to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Treasury Regulations. Notwithstanding anything to the contrary in any Loan Document,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2" w:lineRule="exact"/>
        <w:rPr>
          <w:rFonts w:ascii="Times New Roman" w:cs="Times New Roman" w:eastAsia="Times New Roman" w:hAnsi="Times New Roman"/>
          <w:sz w:val="16"/>
          <w:szCs w:val="16"/>
          <w:u w:val="single" w:color="auto"/>
          <w:color w:val="auto"/>
        </w:rPr>
      </w:pPr>
    </w:p>
    <w:p>
      <w:pPr>
        <w:ind w:left="10" w:right="60" w:firstLine="866"/>
        <w:spacing w:after="0" w:line="243" w:lineRule="auto"/>
        <w:tabs>
          <w:tab w:leader="none" w:pos="1090"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Pledges</w:t>
      </w:r>
      <w:r>
        <w:rPr>
          <w:rFonts w:ascii="Times New Roman" w:cs="Times New Roman" w:eastAsia="Times New Roman" w:hAnsi="Times New Roman"/>
          <w:sz w:val="16"/>
          <w:szCs w:val="16"/>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no such pledge or assignment shall release such Lender from any of its obligations hereunder or substitute any such pledgee or assignee for such Lender as a party hereto.</w:t>
      </w:r>
    </w:p>
    <w:p>
      <w:pPr>
        <w:spacing w:after="0" w:line="13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114</w:t>
      </w:r>
    </w:p>
    <w:p>
      <w:pPr>
        <w:sectPr>
          <w:pgSz w:w="11900" w:h="16840" w:orient="portrait"/>
          <w:cols w:equalWidth="0" w:num="1">
            <w:col w:w="9770"/>
          </w:cols>
          <w:pgMar w:left="1050" w:top="689" w:right="1080" w:bottom="1440" w:gutter="0" w:footer="0" w:header="0"/>
        </w:sectPr>
      </w:pPr>
    </w:p>
    <w:bookmarkStart w:id="126" w:name="page127"/>
    <w:bookmarkEnd w:id="12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12.07 </w:t>
      </w:r>
      <w:r>
        <w:rPr>
          <w:rFonts w:ascii="Times New Roman" w:cs="Times New Roman" w:eastAsia="Times New Roman" w:hAnsi="Times New Roman"/>
          <w:sz w:val="16"/>
          <w:szCs w:val="16"/>
          <w:u w:val="single" w:color="auto"/>
          <w:color w:val="auto"/>
        </w:rPr>
        <w:t>Treatment of Certain Information; Confidentiality.</w:t>
      </w:r>
    </w:p>
    <w:p>
      <w:pPr>
        <w:spacing w:after="0" w:line="188" w:lineRule="exact"/>
        <w:rPr>
          <w:sz w:val="20"/>
          <w:szCs w:val="20"/>
          <w:color w:val="auto"/>
        </w:rPr>
      </w:pPr>
    </w:p>
    <w:p>
      <w:pPr>
        <w:ind w:firstLine="384"/>
        <w:spacing w:after="0" w:line="272" w:lineRule="auto"/>
        <w:rPr>
          <w:sz w:val="20"/>
          <w:szCs w:val="20"/>
          <w:color w:val="auto"/>
        </w:rPr>
      </w:pPr>
      <w:r>
        <w:rPr>
          <w:rFonts w:ascii="Times New Roman" w:cs="Times New Roman" w:eastAsia="Times New Roman" w:hAnsi="Times New Roman"/>
          <w:sz w:val="14"/>
          <w:szCs w:val="14"/>
          <w:color w:val="auto"/>
        </w:rPr>
        <w:t>Each of the Administrative Agent and the Lenders agrees to maintain the confidentiality of its and their Information (as defined below), except that Information may be disclosed (a) to its Affiliates, sub-agents, current or prospective equity holders, investors and financing sources and each of their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 regulatory authority, such as the National Association of Insurance Commissioners), (c) to the extent required by applicable laws or regulations or by any subpoena or similar legal process, (d) to any other party hereto, (e) as may be reasonably necessary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Participant, assignee or transferee (or its Related Parties) of, or any prospective Participant, assignee or transferee (or its Related Parties) of, any of its rights and obligations under this Agreement or (ii) any actual or prospective party (or its Related Parties) to any swap, derivative or other transaction under which payments are to be made by reference to a Loan Party and its obligations, this Agreement or payments hereunder, (g) on a confidential basis to (i) any rating agency in connection with rating Parent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(i) to the members of its investment committee (it being understood that the Persons to whom such disclosure is made will be informed of the confidential nature of such Information and instructed to keep such Information confidential) or (j) to the extent such Information (x) becomes publicly available other than as a result of a breach of this Section or (y) becomes available to the Administrative Agent, any Lender or any of their respective Affiliates on a nonconfidential basis from a source other than the Loan Parties.</w:t>
      </w:r>
    </w:p>
    <w:p>
      <w:pPr>
        <w:spacing w:after="0" w:line="334" w:lineRule="exact"/>
        <w:rPr>
          <w:sz w:val="20"/>
          <w:szCs w:val="20"/>
          <w:color w:val="auto"/>
        </w:rPr>
      </w:pPr>
    </w:p>
    <w:p>
      <w:pPr>
        <w:ind w:right="20" w:firstLine="384"/>
        <w:spacing w:after="0" w:line="278" w:lineRule="auto"/>
        <w:rPr>
          <w:sz w:val="20"/>
          <w:szCs w:val="20"/>
          <w:color w:val="auto"/>
        </w:rPr>
      </w:pPr>
      <w:r>
        <w:rPr>
          <w:rFonts w:ascii="Times New Roman" w:cs="Times New Roman" w:eastAsia="Times New Roman" w:hAnsi="Times New Roman"/>
          <w:sz w:val="14"/>
          <w:szCs w:val="14"/>
          <w:color w:val="auto"/>
        </w:rPr>
        <w:t>For purposes of this Section,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means all information received from a Loan Party or any Subsidiary relating to the Loan Parties or any Subsidiary or any of their respective businesses, other than any such information that is available to the Administrative Agent or any Lender on a nonconfidential basis.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or any Lender may disclose the existence of this Agreement and information about this Agreement to market data collectors, similar service providers to the lending industry and service providers to the Administrative Agent or such Lender in connection with the administration of this Agreement, the other Loan Documents, the Commitments and the Discretionary Tranche.</w:t>
      </w:r>
    </w:p>
    <w:p>
      <w:pPr>
        <w:spacing w:after="0" w:line="147" w:lineRule="exact"/>
        <w:rPr>
          <w:sz w:val="20"/>
          <w:szCs w:val="20"/>
          <w:color w:val="auto"/>
        </w:rPr>
      </w:pPr>
    </w:p>
    <w:p>
      <w:pPr>
        <w:ind w:right="280" w:firstLine="384"/>
        <w:spacing w:after="0" w:line="247" w:lineRule="auto"/>
        <w:rPr>
          <w:sz w:val="20"/>
          <w:szCs w:val="20"/>
          <w:color w:val="auto"/>
        </w:rPr>
      </w:pPr>
      <w:r>
        <w:rPr>
          <w:rFonts w:ascii="Times New Roman" w:cs="Times New Roman" w:eastAsia="Times New Roman" w:hAnsi="Times New Roman"/>
          <w:sz w:val="16"/>
          <w:szCs w:val="16"/>
          <w:color w:val="auto"/>
        </w:rPr>
        <w:t>Borrower hereby notifies the Lender and the Administrative Agent that some or all of the Information is or may be price-sensitive information and that the use of such Information may be regulated or prohibited by applicable legislation including securities law relating to insider dealing and market abuse.</w:t>
      </w:r>
    </w:p>
    <w:p>
      <w:pPr>
        <w:spacing w:after="0" w:line="164"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 xml:space="preserve">Each of the Administrative Agent and the Lenders agrees to the confidentiality and non-use provisions of the agreements described in clause (i) of the definition of“Other Agreements,”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xml:space="preserve"> in the event the Parent and any of its Subsidiaries deliver royalty reports or other documents in connection with such Other Agreements as required in </w:t>
      </w:r>
      <w:r>
        <w:rPr>
          <w:rFonts w:ascii="Times New Roman" w:cs="Times New Roman" w:eastAsia="Times New Roman" w:hAnsi="Times New Roman"/>
          <w:sz w:val="16"/>
          <w:szCs w:val="16"/>
          <w:u w:val="single" w:color="auto"/>
          <w:color w:val="auto"/>
        </w:rPr>
        <w:t>Section 7.02(n)</w:t>
      </w:r>
      <w:r>
        <w:rPr>
          <w:rFonts w:ascii="Times New Roman" w:cs="Times New Roman" w:eastAsia="Times New Roman" w:hAnsi="Times New Roman"/>
          <w:sz w:val="16"/>
          <w:szCs w:val="16"/>
          <w:color w:val="auto"/>
        </w:rPr>
        <w:t xml:space="preserve">. The obligations of the Administrative Agent and the Lenders’ under this paragraph of </w:t>
      </w:r>
      <w:r>
        <w:rPr>
          <w:rFonts w:ascii="Times New Roman" w:cs="Times New Roman" w:eastAsia="Times New Roman" w:hAnsi="Times New Roman"/>
          <w:sz w:val="16"/>
          <w:szCs w:val="16"/>
          <w:u w:val="single" w:color="auto"/>
          <w:color w:val="auto"/>
        </w:rPr>
        <w:t>Section 12.07</w:t>
      </w:r>
      <w:r>
        <w:rPr>
          <w:rFonts w:ascii="Times New Roman" w:cs="Times New Roman" w:eastAsia="Times New Roman" w:hAnsi="Times New Roman"/>
          <w:sz w:val="16"/>
          <w:szCs w:val="16"/>
          <w:color w:val="auto"/>
        </w:rPr>
        <w:t xml:space="preserve"> shall survive the Facility Termination Date.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ectPr>
          <w:pgSz w:w="11900" w:h="16840" w:orient="portrait"/>
          <w:cols w:equalWidth="0" w:num="1">
            <w:col w:w="9800"/>
          </w:cols>
          <w:pgMar w:left="1060" w:top="689" w:right="1040" w:bottom="1440" w:gutter="0" w:footer="0" w:header="0"/>
        </w:sectPr>
      </w:pPr>
    </w:p>
    <w:bookmarkStart w:id="127" w:name="page128"/>
    <w:bookmarkEnd w:id="12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12.08 </w:t>
      </w:r>
      <w:r>
        <w:rPr>
          <w:rFonts w:ascii="Times New Roman" w:cs="Times New Roman" w:eastAsia="Times New Roman" w:hAnsi="Times New Roman"/>
          <w:sz w:val="16"/>
          <w:szCs w:val="16"/>
          <w:u w:val="single" w:color="auto"/>
          <w:color w:val="auto"/>
        </w:rPr>
        <w:t>Set-off.</w:t>
      </w:r>
    </w:p>
    <w:p>
      <w:pPr>
        <w:spacing w:after="0" w:line="188" w:lineRule="exact"/>
        <w:rPr>
          <w:sz w:val="20"/>
          <w:szCs w:val="20"/>
          <w:color w:val="auto"/>
        </w:rPr>
      </w:pPr>
    </w:p>
    <w:p>
      <w:pPr>
        <w:ind w:firstLine="384"/>
        <w:spacing w:after="0" w:line="273" w:lineRule="auto"/>
        <w:rPr>
          <w:sz w:val="20"/>
          <w:szCs w:val="20"/>
          <w:color w:val="auto"/>
        </w:rPr>
      </w:pPr>
      <w:r>
        <w:rPr>
          <w:rFonts w:ascii="Times New Roman" w:cs="Times New Roman" w:eastAsia="Times New Roman" w:hAnsi="Times New Roman"/>
          <w:sz w:val="14"/>
          <w:szCs w:val="14"/>
          <w:color w:val="auto"/>
        </w:rPr>
        <w:t xml:space="preserve">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the failure to give such notice shall not affect the validity of such setoff and application.</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12.09 </w:t>
      </w:r>
      <w:r>
        <w:rPr>
          <w:rFonts w:ascii="Times New Roman" w:cs="Times New Roman" w:eastAsia="Times New Roman" w:hAnsi="Times New Roman"/>
          <w:sz w:val="16"/>
          <w:szCs w:val="16"/>
          <w:u w:val="single" w:color="auto"/>
          <w:color w:val="auto"/>
        </w:rPr>
        <w:t>Interest Rate Limitation.</w:t>
      </w:r>
    </w:p>
    <w:p>
      <w:pPr>
        <w:spacing w:after="0" w:line="188"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Notwithstanding anything to the contrary contained in any Loan Document, the interest paid or agreed to be paid under the Loan Documents shall not exceed the maximum rate of non- usurious interest permitted by applicable Law (the “</w:t>
      </w:r>
      <w:r>
        <w:rPr>
          <w:rFonts w:ascii="Times New Roman" w:cs="Times New Roman" w:eastAsia="Times New Roman" w:hAnsi="Times New Roman"/>
          <w:sz w:val="16"/>
          <w:szCs w:val="16"/>
          <w:u w:val="single" w:color="auto"/>
          <w:color w:val="auto"/>
        </w:rPr>
        <w:t>Maximum Rate</w:t>
      </w:r>
      <w:r>
        <w:rPr>
          <w:rFonts w:ascii="Times New Roman" w:cs="Times New Roman" w:eastAsia="Times New Roman" w:hAnsi="Times New Roman"/>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repayments or prepayments and the effects thereof, and (c) amortize, prorate, allocate, and spread in equal or unequal parts the total amount of interest throughout the contemplated term of the Obligations hereunder.</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12.10 </w:t>
      </w:r>
      <w:r>
        <w:rPr>
          <w:rFonts w:ascii="Times New Roman" w:cs="Times New Roman" w:eastAsia="Times New Roman" w:hAnsi="Times New Roman"/>
          <w:sz w:val="16"/>
          <w:szCs w:val="16"/>
          <w:u w:val="single" w:color="auto"/>
          <w:color w:val="auto"/>
        </w:rPr>
        <w:t>Counterparts; Integration; Effectiveness.</w:t>
      </w:r>
    </w:p>
    <w:p>
      <w:pPr>
        <w:spacing w:after="0" w:line="188" w:lineRule="exact"/>
        <w:rPr>
          <w:sz w:val="20"/>
          <w:szCs w:val="20"/>
          <w:color w:val="auto"/>
        </w:rPr>
      </w:pPr>
    </w:p>
    <w:p>
      <w:pPr>
        <w:ind w:right="300" w:firstLine="384"/>
        <w:spacing w:after="0" w:line="331" w:lineRule="auto"/>
        <w:rPr>
          <w:sz w:val="20"/>
          <w:szCs w:val="20"/>
          <w:color w:val="auto"/>
        </w:rPr>
      </w:pPr>
      <w:r>
        <w:rPr>
          <w:rFonts w:ascii="Times New Roman" w:cs="Times New Roman" w:eastAsia="Times New Roman" w:hAnsi="Times New Roman"/>
          <w:sz w:val="14"/>
          <w:szCs w:val="14"/>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ectPr>
          <w:pgSz w:w="11900" w:h="16840" w:orient="portrait"/>
          <w:cols w:equalWidth="0" w:num="1">
            <w:col w:w="9800"/>
          </w:cols>
          <w:pgMar w:left="1060" w:top="689" w:right="1040" w:bottom="1440" w:gutter="0" w:footer="0" w:header="0"/>
        </w:sectPr>
      </w:pPr>
    </w:p>
    <w:bookmarkStart w:id="128" w:name="page129"/>
    <w:bookmarkEnd w:id="128"/>
    <w:p>
      <w:pPr>
        <w:ind w:right="6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Documents, the Agreement Among Lenders and any separate letter agreements with respect to fees payable to the Lenders or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fax transmission or e-mail transmission (e.g., “pdf” or “tif”) shall be effective as delivery of a manually executed counterpart of this Agreement or such other Loan Documents.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12.11 </w:t>
      </w:r>
      <w:r>
        <w:rPr>
          <w:rFonts w:ascii="Times New Roman" w:cs="Times New Roman" w:eastAsia="Times New Roman" w:hAnsi="Times New Roman"/>
          <w:sz w:val="16"/>
          <w:szCs w:val="16"/>
          <w:u w:val="single" w:color="auto"/>
          <w:color w:val="auto"/>
        </w:rPr>
        <w:t>Survival of Representations and Warranties.</w:t>
      </w:r>
    </w:p>
    <w:p>
      <w:pPr>
        <w:spacing w:after="0" w:line="188"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All representations and warranties made hereunder and in any other Loan Document or other document delivered pursuant hereto or thereto or in connection herewith or therewith shall survive the execution and delivery hereof and thereof and shall continue in full force and effect as long as any Loan or other Obligation (other than contingent indemnification obligations for which no claim has been asserted) hereunder shall remain unpaid or unsatisfied and until all of the Commitments have been terminated in accordance with the terms 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until the Facility Termination Date.</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12.12 </w:t>
      </w:r>
      <w:r>
        <w:rPr>
          <w:rFonts w:ascii="Times New Roman" w:cs="Times New Roman" w:eastAsia="Times New Roman" w:hAnsi="Times New Roman"/>
          <w:sz w:val="16"/>
          <w:szCs w:val="16"/>
          <w:u w:val="single" w:color="auto"/>
          <w:color w:val="auto"/>
        </w:rPr>
        <w:t>Severability.</w:t>
      </w:r>
    </w:p>
    <w:p>
      <w:pPr>
        <w:spacing w:after="0" w:line="188"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6"/>
          <w:szCs w:val="16"/>
          <w:u w:val="single" w:color="auto"/>
          <w:color w:val="auto"/>
        </w:rPr>
        <w:t>Section 12.12,</w:t>
      </w:r>
      <w:r>
        <w:rPr>
          <w:rFonts w:ascii="Times New Roman" w:cs="Times New Roman" w:eastAsia="Times New Roman" w:hAnsi="Times New Roman"/>
          <w:sz w:val="16"/>
          <w:szCs w:val="16"/>
          <w:color w:val="auto"/>
        </w:rPr>
        <w:t xml:space="preserve">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12.13 </w:t>
      </w:r>
      <w:r>
        <w:rPr>
          <w:rFonts w:ascii="Times New Roman" w:cs="Times New Roman" w:eastAsia="Times New Roman" w:hAnsi="Times New Roman"/>
          <w:sz w:val="16"/>
          <w:szCs w:val="16"/>
          <w:u w:val="single" w:color="auto"/>
          <w:color w:val="auto"/>
        </w:rPr>
        <w:t>Governing Law; Jurisdiction; Etc.</w:t>
      </w:r>
    </w:p>
    <w:p>
      <w:pPr>
        <w:spacing w:after="0" w:line="188" w:lineRule="exact"/>
        <w:rPr>
          <w:sz w:val="20"/>
          <w:szCs w:val="20"/>
          <w:color w:val="auto"/>
        </w:rPr>
      </w:pPr>
    </w:p>
    <w:p>
      <w:pPr>
        <w:ind w:right="40" w:firstLine="866"/>
        <w:spacing w:after="0" w:line="284" w:lineRule="auto"/>
        <w:tabs>
          <w:tab w:leader="none" w:pos="10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THE OTHER LOAN DOCUMENTS AND ANY CLAIMS, CONTROVERSY, DISPUTE OR CAUSE OF ACTION (WHETHER IN CONTRACT OR TORT OR OTHERWISE) BASED UPON, ARISING OUT OF OR RELATING TO THIS AGREEMENT OR ANY OTHER LOAN DOCUMENT AND THE TRANSACTIONS CONTEMPLATED HEREBY AND THEREBY SHALL BE GOVERNED BY, AND CONSTRUED IN ACCORDANCE WITH, THE INTERNAL LAWS OF THE STATE OF NEW YORK (INCLUDING FOR SUCH PURPOSE SECTIONS 5-1401 AND 5-1402 OF THE GENERAL OBLIGATIONS LAW OF THE STATE OF NEW YORK).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ectPr>
          <w:pgSz w:w="11900" w:h="16840" w:orient="portrait"/>
          <w:cols w:equalWidth="0" w:num="1">
            <w:col w:w="9780"/>
          </w:cols>
          <w:pgMar w:left="1060" w:top="689" w:right="1060" w:bottom="1440" w:gutter="0" w:footer="0" w:header="0"/>
        </w:sectPr>
      </w:pPr>
    </w:p>
    <w:bookmarkStart w:id="129" w:name="page130"/>
    <w:bookmarkEnd w:id="129"/>
    <w:p>
      <w:pPr>
        <w:ind w:firstLine="866"/>
        <w:spacing w:after="0" w:line="236" w:lineRule="auto"/>
        <w:tabs>
          <w:tab w:leader="none" w:pos="109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SUBMISSION TO JURISDICTION</w:t>
      </w:r>
      <w:r>
        <w:rPr>
          <w:rFonts w:ascii="Times New Roman" w:cs="Times New Roman" w:eastAsia="Times New Roman" w:hAnsi="Times New Roman"/>
          <w:sz w:val="16"/>
          <w:szCs w:val="16"/>
          <w:color w:val="auto"/>
        </w:rPr>
        <w:t>. EACH LOAN PARTY IRREVOCABLY AND UNCONDITIONALLY AGREES THAT IT WILL NOT (AND IT WILL NOT PERMIT ANY LOAN PARTY TO)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BOROUGH OF MANHATTAN IN THE CITY OF NEW YORK IN THE STATE OF NEW YORK OR IN THE UNITED STATES DISTRICT COURT FOR THE SOUTHERN DISTRICT OF NEW YORK; PROVIDED THAT ANY SUIT SEEKING ENFORCEMENT AGAINST ANY COLLATERAL OR OTHER PROPERTY MAY BE BROUGHT, AT THE ADMINISTRATIVE AGENT’S OR THE LENDERS’ OPTION, IN THE COURTS OF ANY JURISDICTION WHERE SUCH COLLATERAL OR OTHER PROPERTY MAY BE FOUND. EACH OF THE PARTIES HERETO IRREVOCABLY AND UNCONDITIONALLY SUBMITS TO THE JURISDICTION OF SUCH COURTS AND AGREES THAT ALL CLAIMS IN RESPECT OF ANY SUCH ACTION, LITIGATION OR PROCEEDING MAY BE HEARD AND DETERMINED IN SUCH COURTS.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THEIR RESPECTIVE PROPERTIES IN THE COURTS OF ANY JURISDICTION.</w:t>
      </w:r>
    </w:p>
    <w:p>
      <w:pPr>
        <w:spacing w:after="0" w:line="177" w:lineRule="exact"/>
        <w:rPr>
          <w:rFonts w:ascii="Times New Roman" w:cs="Times New Roman" w:eastAsia="Times New Roman" w:hAnsi="Times New Roman"/>
          <w:sz w:val="16"/>
          <w:szCs w:val="16"/>
          <w:color w:val="auto"/>
        </w:rPr>
      </w:pPr>
    </w:p>
    <w:p>
      <w:pPr>
        <w:ind w:right="60" w:firstLine="866"/>
        <w:spacing w:after="0" w:line="239" w:lineRule="auto"/>
        <w:tabs>
          <w:tab w:leader="none" w:pos="10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VENUE</w:t>
      </w:r>
      <w:r>
        <w:rPr>
          <w:rFonts w:ascii="Times New Roman" w:cs="Times New Roman" w:eastAsia="Times New Roman" w:hAnsi="Times New Roman"/>
          <w:sz w:val="16"/>
          <w:szCs w:val="16"/>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3" w:lineRule="exact"/>
        <w:rPr>
          <w:rFonts w:ascii="Times New Roman" w:cs="Times New Roman" w:eastAsia="Times New Roman" w:hAnsi="Times New Roman"/>
          <w:sz w:val="16"/>
          <w:szCs w:val="16"/>
          <w:color w:val="auto"/>
        </w:rPr>
      </w:pPr>
    </w:p>
    <w:p>
      <w:pPr>
        <w:ind w:right="260" w:firstLine="866"/>
        <w:spacing w:after="0" w:line="247" w:lineRule="auto"/>
        <w:tabs>
          <w:tab w:leader="none" w:pos="109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SERVICE OF PROCESS</w:t>
      </w:r>
      <w:r>
        <w:rPr>
          <w:rFonts w:ascii="Times New Roman" w:cs="Times New Roman" w:eastAsia="Times New Roman" w:hAnsi="Times New Roman"/>
          <w:sz w:val="16"/>
          <w:szCs w:val="16"/>
          <w:color w:val="auto"/>
        </w:rPr>
        <w:t xml:space="preserve">. EACH PARTY HERETO IRREVOCABLY CONSENTS TO SERVICE OF PROCESS IN THE MANNER PROVIDED FOR NOTICES IN </w:t>
      </w:r>
      <w:r>
        <w:rPr>
          <w:rFonts w:ascii="Times New Roman" w:cs="Times New Roman" w:eastAsia="Times New Roman" w:hAnsi="Times New Roman"/>
          <w:sz w:val="16"/>
          <w:szCs w:val="16"/>
          <w:u w:val="single" w:color="auto"/>
          <w:color w:val="auto"/>
        </w:rPr>
        <w:t>SECTION 12.02</w:t>
      </w:r>
      <w:r>
        <w:rPr>
          <w:rFonts w:ascii="Times New Roman" w:cs="Times New Roman" w:eastAsia="Times New Roman" w:hAnsi="Times New Roman"/>
          <w:sz w:val="16"/>
          <w:szCs w:val="16"/>
          <w:color w:val="auto"/>
        </w:rPr>
        <w:t>. NOTHING IN THIS AGREEMENT WILL AFFECT THE RIGHT OF ANY PARTY HERETO TO SERVE PROCESS IN ANY OTHER MANNER PERMITTED BY APPLICABLE LAW.</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12.14 </w:t>
      </w:r>
      <w:r>
        <w:rPr>
          <w:rFonts w:ascii="Times New Roman" w:cs="Times New Roman" w:eastAsia="Times New Roman" w:hAnsi="Times New Roman"/>
          <w:sz w:val="16"/>
          <w:szCs w:val="16"/>
          <w:u w:val="single" w:color="auto"/>
          <w:color w:val="auto"/>
        </w:rPr>
        <w:t>Waiver of Right to Trial by Jury.</w:t>
      </w:r>
    </w:p>
    <w:p>
      <w:pPr>
        <w:spacing w:after="0" w:line="188" w:lineRule="exact"/>
        <w:rPr>
          <w:sz w:val="20"/>
          <w:szCs w:val="20"/>
          <w:color w:val="auto"/>
        </w:rPr>
      </w:pPr>
    </w:p>
    <w:p>
      <w:pPr>
        <w:ind w:right="140" w:firstLine="384"/>
        <w:spacing w:after="0" w:line="247" w:lineRule="auto"/>
        <w:rPr>
          <w:sz w:val="20"/>
          <w:szCs w:val="20"/>
          <w:color w:val="auto"/>
        </w:rPr>
      </w:pPr>
      <w:r>
        <w:rPr>
          <w:rFonts w:ascii="Times New Roman" w:cs="Times New Roman" w:eastAsia="Times New Roman" w:hAnsi="Times New Roman"/>
          <w:sz w:val="16"/>
          <w:szCs w:val="16"/>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ectPr>
          <w:pgSz w:w="11900" w:h="16840" w:orient="portrait"/>
          <w:cols w:equalWidth="0" w:num="1">
            <w:col w:w="9780"/>
          </w:cols>
          <w:pgMar w:left="1060" w:top="689" w:right="1060" w:bottom="1440" w:gutter="0" w:footer="0" w:header="0"/>
        </w:sectPr>
      </w:pPr>
    </w:p>
    <w:bookmarkStart w:id="130" w:name="page131"/>
    <w:bookmarkEnd w:id="130"/>
    <w:p>
      <w:pPr>
        <w:ind w:right="12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12.15 </w:t>
      </w:r>
      <w:r>
        <w:rPr>
          <w:rFonts w:ascii="Times New Roman" w:cs="Times New Roman" w:eastAsia="Times New Roman" w:hAnsi="Times New Roman"/>
          <w:sz w:val="16"/>
          <w:szCs w:val="16"/>
          <w:u w:val="single" w:color="auto"/>
          <w:color w:val="auto"/>
        </w:rPr>
        <w:t>Electronic Execution of Assignments and Certain Other Documents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36" w:lineRule="auto"/>
        <w:rPr>
          <w:sz w:val="20"/>
          <w:szCs w:val="20"/>
          <w:color w:val="auto"/>
        </w:rPr>
      </w:pPr>
      <w:r>
        <w:rPr>
          <w:rFonts w:ascii="Times New Roman" w:cs="Times New Roman" w:eastAsia="Times New Roman" w:hAnsi="Times New Roman"/>
          <w:sz w:val="16"/>
          <w:szCs w:val="16"/>
          <w:color w:val="auto"/>
        </w:rPr>
        <w:t>This Agreement, any Loan Document and any document, amendment, approval, consent, information, notice, certificate, request, statement, disclosure or authorization related hereto or thereto (each a “</w:t>
      </w:r>
      <w:r>
        <w:rPr>
          <w:rFonts w:ascii="Times New Roman" w:cs="Times New Roman" w:eastAsia="Times New Roman" w:hAnsi="Times New Roman"/>
          <w:sz w:val="16"/>
          <w:szCs w:val="16"/>
          <w:u w:val="single" w:color="auto"/>
          <w:color w:val="auto"/>
        </w:rPr>
        <w:t>Communication</w:t>
      </w:r>
      <w:r>
        <w:rPr>
          <w:rFonts w:ascii="Times New Roman" w:cs="Times New Roman" w:eastAsia="Times New Roman" w:hAnsi="Times New Roman"/>
          <w:sz w:val="16"/>
          <w:szCs w:val="16"/>
          <w:color w:val="auto"/>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 w:cs="Times New Roman" w:eastAsia="Times New Roman" w:hAnsi="Times New Roman"/>
          <w:sz w:val="16"/>
          <w:szCs w:val="16"/>
          <w:u w:val="single" w:color="auto"/>
          <w:color w:val="auto"/>
        </w:rPr>
        <w:t>Electronic Copy</w:t>
      </w:r>
      <w:r>
        <w:rPr>
          <w:rFonts w:ascii="Times New Roman" w:cs="Times New Roman" w:eastAsia="Times New Roman" w:hAnsi="Times New Roman"/>
          <w:sz w:val="16"/>
          <w:szCs w:val="16"/>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any Loan Party without further verification and (b) upon the request of the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12.16 </w:t>
      </w:r>
      <w:r>
        <w:rPr>
          <w:rFonts w:ascii="Times New Roman" w:cs="Times New Roman" w:eastAsia="Times New Roman" w:hAnsi="Times New Roman"/>
          <w:sz w:val="16"/>
          <w:szCs w:val="16"/>
          <w:u w:val="single" w:color="auto"/>
          <w:color w:val="auto"/>
        </w:rPr>
        <w:t>USA PATRIOT Act.</w:t>
      </w:r>
    </w:p>
    <w:p>
      <w:pPr>
        <w:spacing w:after="0" w:line="188" w:lineRule="exact"/>
        <w:rPr>
          <w:sz w:val="20"/>
          <w:szCs w:val="20"/>
          <w:color w:val="auto"/>
        </w:rPr>
      </w:pPr>
    </w:p>
    <w:p>
      <w:pPr>
        <w:ind w:right="380" w:firstLine="384"/>
        <w:spacing w:after="0" w:line="243" w:lineRule="auto"/>
        <w:rPr>
          <w:sz w:val="20"/>
          <w:szCs w:val="20"/>
          <w:color w:val="auto"/>
        </w:rPr>
      </w:pPr>
      <w:r>
        <w:rPr>
          <w:rFonts w:ascii="Times New Roman" w:cs="Times New Roman" w:eastAsia="Times New Roman" w:hAnsi="Times New Roman"/>
          <w:sz w:val="16"/>
          <w:szCs w:val="16"/>
          <w:color w:val="auto"/>
        </w:rPr>
        <w:t>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119</w:t>
      </w:r>
    </w:p>
    <w:p>
      <w:pPr>
        <w:sectPr>
          <w:pgSz w:w="11900" w:h="16840" w:orient="portrait"/>
          <w:cols w:equalWidth="0" w:num="1">
            <w:col w:w="9820"/>
          </w:cols>
          <w:pgMar w:left="1060" w:top="689" w:right="1020" w:bottom="1440" w:gutter="0" w:footer="0" w:header="0"/>
        </w:sectPr>
      </w:pPr>
    </w:p>
    <w:bookmarkStart w:id="131" w:name="page132"/>
    <w:bookmarkEnd w:id="131"/>
    <w:p>
      <w:pPr>
        <w:ind w:right="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accordance with the PATRIOT Act. Each of the Loan Parties agrees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12.17 </w:t>
      </w:r>
      <w:r>
        <w:rPr>
          <w:rFonts w:ascii="Times New Roman" w:cs="Times New Roman" w:eastAsia="Times New Roman" w:hAnsi="Times New Roman"/>
          <w:sz w:val="16"/>
          <w:szCs w:val="16"/>
          <w:u w:val="single" w:color="auto"/>
          <w:color w:val="auto"/>
        </w:rPr>
        <w:t>No Advisory or Fiduciary Relationship.</w:t>
      </w:r>
    </w:p>
    <w:p>
      <w:pPr>
        <w:spacing w:after="0" w:line="188" w:lineRule="exact"/>
        <w:rPr>
          <w:sz w:val="20"/>
          <w:szCs w:val="20"/>
          <w:color w:val="auto"/>
        </w:rPr>
      </w:pPr>
    </w:p>
    <w:p>
      <w:pPr>
        <w:ind w:firstLine="384"/>
        <w:spacing w:after="0" w:line="273" w:lineRule="auto"/>
        <w:rPr>
          <w:sz w:val="20"/>
          <w:szCs w:val="20"/>
          <w:color w:val="auto"/>
        </w:rPr>
      </w:pPr>
      <w:r>
        <w:rPr>
          <w:rFonts w:ascii="Times New Roman" w:cs="Times New Roman" w:eastAsia="Times New Roman" w:hAnsi="Times New Roman"/>
          <w:sz w:val="14"/>
          <w:szCs w:val="14"/>
          <w:color w:val="auto"/>
        </w:rPr>
        <w:t>In connection with all aspects of each transaction contemplated hereby (including in connection with any amendment, waiver or other modification hereof or of any other Loan Document), each Loan Party acknowledges and agrees, and acknowledges its Affiliates’ understanding, that: (a)(i) the arranging and other services regarding this Agreement provided by the Administrative Agent and the Lenders are arm’s- length commercial transactions between the Borrower and its Affiliates, on the one hand, and the Administrative Agent and the Lenders on the other hand, (ii) the Loan Parties have consulted its own legal, accounting, regulatory and tax advisors to the extent it has deemed appropriate, and (iii) the Loan Parties are capable of evaluating, and understands and accepts, the terms, risks and conditions of the transactions contemplated hereby and by the other Loan Documents; (b)(i) the Administrative Agent and each Lender is and has been acting solely as a principal and, except as expressly agreed in writing by the relevant parties, has not been, is not and will not be acting as an advisor, agent or fiduciary, for the Borrower or any of its Affiliates or any other Person and (ii) neither the Administrative Agent nor any Lender has any obligation to the Borrower or any of its Affiliates with respect to the transactions contemplated hereby except those obligations expressly set forth herein and in the other Loan Documents; and (c) the Administrative Agent and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each Loan Party hereby waives and releases any claims that they may have against the Administrative Agent or any Lenders with respect to any breach or alleged breach of agency or fiduciary duty in connection with any aspect of any transaction contemplated hereby.</w:t>
      </w:r>
    </w:p>
    <w:p>
      <w:pPr>
        <w:spacing w:after="0" w:line="3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12.18 </w:t>
      </w:r>
      <w:r>
        <w:rPr>
          <w:rFonts w:ascii="Times New Roman" w:cs="Times New Roman" w:eastAsia="Times New Roman" w:hAnsi="Times New Roman"/>
          <w:sz w:val="16"/>
          <w:szCs w:val="16"/>
          <w:u w:val="single" w:color="auto"/>
          <w:color w:val="auto"/>
        </w:rPr>
        <w:t>Acknowledgement and Consent to Bail-In of EEA Financial Institutions.</w:t>
      </w:r>
    </w:p>
    <w:p>
      <w:pPr>
        <w:spacing w:after="0" w:line="188" w:lineRule="exact"/>
        <w:rPr>
          <w:sz w:val="20"/>
          <w:szCs w:val="20"/>
          <w:color w:val="auto"/>
        </w:rPr>
      </w:pPr>
    </w:p>
    <w:p>
      <w:pPr>
        <w:ind w:right="120" w:firstLine="384"/>
        <w:spacing w:after="0" w:line="237" w:lineRule="auto"/>
        <w:rPr>
          <w:sz w:val="20"/>
          <w:szCs w:val="20"/>
          <w:color w:val="auto"/>
        </w:rPr>
      </w:pPr>
      <w:r>
        <w:rPr>
          <w:rFonts w:ascii="Times New Roman" w:cs="Times New Roman" w:eastAsia="Times New Roman" w:hAnsi="Times New Roman"/>
          <w:sz w:val="16"/>
          <w:szCs w:val="16"/>
          <w:color w:val="auto"/>
        </w:rPr>
        <w:t>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Lender that is an EEA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EEA Resolution Authority.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120</w:t>
      </w:r>
    </w:p>
    <w:p>
      <w:pPr>
        <w:sectPr>
          <w:pgSz w:w="11900" w:h="16840" w:orient="portrait"/>
          <w:cols w:equalWidth="0" w:num="1">
            <w:col w:w="9800"/>
          </w:cols>
          <w:pgMar w:left="1060" w:top="689" w:right="1040" w:bottom="1440" w:gutter="0" w:footer="0" w:header="0"/>
        </w:sectPr>
      </w:pPr>
    </w:p>
    <w:bookmarkStart w:id="132" w:name="page133"/>
    <w:bookmarkEnd w:id="132"/>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12.19 </w:t>
      </w:r>
      <w:r>
        <w:rPr>
          <w:rFonts w:ascii="Times New Roman" w:cs="Times New Roman" w:eastAsia="Times New Roman" w:hAnsi="Times New Roman"/>
          <w:sz w:val="16"/>
          <w:szCs w:val="16"/>
          <w:u w:val="single" w:color="auto"/>
          <w:color w:val="auto"/>
        </w:rPr>
        <w:t>Publicity.</w:t>
      </w:r>
    </w:p>
    <w:p>
      <w:pPr>
        <w:spacing w:after="0" w:line="188" w:lineRule="exact"/>
        <w:rPr>
          <w:sz w:val="20"/>
          <w:szCs w:val="20"/>
          <w:color w:val="auto"/>
        </w:rPr>
      </w:pPr>
    </w:p>
    <w:p>
      <w:pPr>
        <w:ind w:firstLine="384"/>
        <w:spacing w:after="0" w:line="274" w:lineRule="auto"/>
        <w:rPr>
          <w:sz w:val="20"/>
          <w:szCs w:val="20"/>
          <w:color w:val="auto"/>
        </w:rPr>
      </w:pPr>
      <w:r>
        <w:rPr>
          <w:rFonts w:ascii="Times New Roman" w:cs="Times New Roman" w:eastAsia="Times New Roman" w:hAnsi="Times New Roman"/>
          <w:sz w:val="14"/>
          <w:szCs w:val="14"/>
          <w:color w:val="auto"/>
        </w:rPr>
        <w:t>The Loan Parties will not directly or indirectly publish, disclose or otherwise use in any public disclosure, advertising material, promotional material, press release or interview, any reference to the name, logo or any trademark of the Administrative Agent or any Lender or any of their Affiliates or any reference to this Agreement or the financing evidenced hereby, in any case except as required by applicable Law, subpoena or judicial or similar order, in which case the Loan Parties shall endeavor to give the Administrative Agent prior written notice of such publication or other disclosure. Each Lender and each Loan Party hereby authorizes each Lender to publish the name of such Lender and each Loan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such Lender elects to submit for publication. In addition, each Lender and each Loan Party agrees that each Lender may provide lending industry trade organizations with information necessary and customary for inclusion in league table measurements after the Closing Date. With respect to any of the foregoing, such authorization shall be subject to such Lender providing the Loan Parties and the other Lenders with an opportunity to review and confer with such Lender regarding, and approve, the contents of any such tombstone, advertisement or information, as applicable, prior to its initial submission for publication, but subsequent publications of the same tombstone, advertisement or information shall not require any Loan Party’s approval.</w:t>
      </w:r>
    </w:p>
    <w:p>
      <w:pPr>
        <w:spacing w:after="0" w:line="3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12.20 </w:t>
      </w:r>
      <w:r>
        <w:rPr>
          <w:rFonts w:ascii="Times New Roman" w:cs="Times New Roman" w:eastAsia="Times New Roman" w:hAnsi="Times New Roman"/>
          <w:sz w:val="16"/>
          <w:szCs w:val="16"/>
          <w:u w:val="single" w:color="auto"/>
          <w:color w:val="auto"/>
        </w:rPr>
        <w:t>Guaranty Release.</w:t>
      </w:r>
    </w:p>
    <w:p>
      <w:pPr>
        <w:spacing w:after="0" w:line="188" w:lineRule="exact"/>
        <w:rPr>
          <w:sz w:val="20"/>
          <w:szCs w:val="20"/>
          <w:color w:val="auto"/>
        </w:rPr>
      </w:pPr>
    </w:p>
    <w:p>
      <w:pPr>
        <w:ind w:right="180" w:firstLine="384"/>
        <w:spacing w:after="0" w:line="247" w:lineRule="auto"/>
        <w:rPr>
          <w:sz w:val="20"/>
          <w:szCs w:val="20"/>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4.03</w:t>
      </w:r>
      <w:r>
        <w:rPr>
          <w:rFonts w:ascii="Times New Roman" w:cs="Times New Roman" w:eastAsia="Times New Roman" w:hAnsi="Times New Roman"/>
          <w:sz w:val="16"/>
          <w:szCs w:val="16"/>
          <w:color w:val="auto"/>
        </w:rPr>
        <w:t>, (a) if such Person ceases to be a Subsidiary as a result of a transaction permitted under the Loan Documents or (b) upon the occurrence of the Facility Termination Date, the guarantees made herein shall automatically terminate with respect to (i) such Guarantor (in the case of clause (a)) or (ii) all Guarantors (in the case of clause (b)).</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12.21 </w:t>
      </w:r>
      <w:r>
        <w:rPr>
          <w:rFonts w:ascii="Times New Roman" w:cs="Times New Roman" w:eastAsia="Times New Roman" w:hAnsi="Times New Roman"/>
          <w:sz w:val="16"/>
          <w:szCs w:val="16"/>
          <w:u w:val="single" w:color="auto"/>
          <w:color w:val="auto"/>
        </w:rPr>
        <w:t>Conflicts.</w:t>
      </w:r>
    </w:p>
    <w:p>
      <w:pPr>
        <w:spacing w:after="0" w:line="188" w:lineRule="exact"/>
        <w:rPr>
          <w:sz w:val="20"/>
          <w:szCs w:val="20"/>
          <w:color w:val="auto"/>
        </w:rPr>
      </w:pPr>
    </w:p>
    <w:p>
      <w:pPr>
        <w:ind w:right="100" w:firstLine="384"/>
        <w:spacing w:after="0" w:line="259" w:lineRule="auto"/>
        <w:rPr>
          <w:sz w:val="20"/>
          <w:szCs w:val="20"/>
          <w:color w:val="auto"/>
        </w:rPr>
      </w:pPr>
      <w:r>
        <w:rPr>
          <w:rFonts w:ascii="Times New Roman" w:cs="Times New Roman" w:eastAsia="Times New Roman" w:hAnsi="Times New Roman"/>
          <w:sz w:val="16"/>
          <w:szCs w:val="16"/>
          <w:color w:val="auto"/>
        </w:rPr>
        <w:t>Notwithstanding anything to the contrary contained herein or in any other Loan Document, in the event of any conflict or inconsistency between this Agreement and any other Loan Document, the terms of this Agreement shall govern and control.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ectPr>
          <w:pgSz w:w="11900" w:h="16840" w:orient="portrait"/>
          <w:cols w:equalWidth="0" w:num="1">
            <w:col w:w="9760"/>
          </w:cols>
          <w:pgMar w:left="1060" w:top="689" w:right="1080" w:bottom="1440" w:gutter="0" w:footer="0" w:header="0"/>
        </w:sectPr>
      </w:pPr>
    </w:p>
    <w:bookmarkStart w:id="133" w:name="page134"/>
    <w:bookmarkEnd w:id="13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parties hereto have caused this Agreement to be duly executed as of the date first above written.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BORROWER:</w:t>
            </w:r>
          </w:p>
        </w:tc>
        <w:tc>
          <w:tcPr>
            <w:tcW w:w="688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ARS PHARMACEUTICALS OPERATIONS, INC., as the Borrower</w:t>
            </w:r>
          </w:p>
        </w:tc>
      </w:tr>
      <w:tr>
        <w:trPr>
          <w:trHeight w:val="362"/>
        </w:trPr>
        <w:tc>
          <w:tcPr>
            <w:tcW w:w="2900" w:type="dxa"/>
            <w:vAlign w:val="bottom"/>
          </w:tcPr>
          <w:p>
            <w:pPr>
              <w:spacing w:after="0"/>
              <w:rPr>
                <w:sz w:val="24"/>
                <w:szCs w:val="24"/>
                <w:color w:val="auto"/>
              </w:rPr>
            </w:pPr>
          </w:p>
        </w:tc>
        <w:tc>
          <w:tcPr>
            <w:tcW w:w="248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Richard Lowenthal</w:t>
            </w:r>
          </w:p>
        </w:tc>
      </w:tr>
      <w:tr>
        <w:trPr>
          <w:trHeight w:val="159"/>
        </w:trPr>
        <w:tc>
          <w:tcPr>
            <w:tcW w:w="2900" w:type="dxa"/>
            <w:vAlign w:val="bottom"/>
          </w:tcPr>
          <w:p>
            <w:pPr>
              <w:spacing w:after="0"/>
              <w:rPr>
                <w:sz w:val="13"/>
                <w:szCs w:val="13"/>
                <w:color w:val="auto"/>
              </w:rPr>
            </w:pPr>
          </w:p>
        </w:tc>
        <w:tc>
          <w:tcPr>
            <w:tcW w:w="2480" w:type="dxa"/>
            <w:vAlign w:val="bottom"/>
          </w:tcPr>
          <w:p>
            <w:pPr>
              <w:ind w:left="2000"/>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4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Richard Lowenthal</w:t>
            </w:r>
          </w:p>
        </w:tc>
      </w:tr>
      <w:tr>
        <w:trPr>
          <w:trHeight w:val="203"/>
        </w:trPr>
        <w:tc>
          <w:tcPr>
            <w:tcW w:w="2900" w:type="dxa"/>
            <w:vAlign w:val="bottom"/>
          </w:tcPr>
          <w:p>
            <w:pPr>
              <w:spacing w:after="0"/>
              <w:rPr>
                <w:sz w:val="17"/>
                <w:szCs w:val="17"/>
                <w:color w:val="auto"/>
              </w:rPr>
            </w:pPr>
          </w:p>
        </w:tc>
        <w:tc>
          <w:tcPr>
            <w:tcW w:w="248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Title:</w:t>
            </w:r>
          </w:p>
        </w:tc>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08"/>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PARENT:</w:t>
            </w:r>
          </w:p>
        </w:tc>
        <w:tc>
          <w:tcPr>
            <w:tcW w:w="688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ARS PHARMACEUTICALS, INC., as a Guarantor</w:t>
            </w:r>
          </w:p>
        </w:tc>
      </w:tr>
      <w:tr>
        <w:trPr>
          <w:trHeight w:val="362"/>
        </w:trPr>
        <w:tc>
          <w:tcPr>
            <w:tcW w:w="2900" w:type="dxa"/>
            <w:vAlign w:val="bottom"/>
          </w:tcPr>
          <w:p>
            <w:pPr>
              <w:spacing w:after="0"/>
              <w:rPr>
                <w:sz w:val="24"/>
                <w:szCs w:val="24"/>
                <w:color w:val="auto"/>
              </w:rPr>
            </w:pPr>
          </w:p>
        </w:tc>
        <w:tc>
          <w:tcPr>
            <w:tcW w:w="248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Richard Lowenthal</w:t>
            </w:r>
          </w:p>
        </w:tc>
      </w:tr>
      <w:tr>
        <w:trPr>
          <w:trHeight w:val="159"/>
        </w:trPr>
        <w:tc>
          <w:tcPr>
            <w:tcW w:w="2900" w:type="dxa"/>
            <w:vAlign w:val="bottom"/>
          </w:tcPr>
          <w:p>
            <w:pPr>
              <w:spacing w:after="0"/>
              <w:rPr>
                <w:sz w:val="13"/>
                <w:szCs w:val="13"/>
                <w:color w:val="auto"/>
              </w:rPr>
            </w:pPr>
          </w:p>
        </w:tc>
        <w:tc>
          <w:tcPr>
            <w:tcW w:w="2480" w:type="dxa"/>
            <w:vAlign w:val="bottom"/>
          </w:tcPr>
          <w:p>
            <w:pPr>
              <w:ind w:left="2000"/>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4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Richard Lowenthal</w:t>
            </w:r>
          </w:p>
        </w:tc>
      </w:tr>
      <w:tr>
        <w:trPr>
          <w:trHeight w:val="203"/>
        </w:trPr>
        <w:tc>
          <w:tcPr>
            <w:tcW w:w="2900" w:type="dxa"/>
            <w:vAlign w:val="bottom"/>
          </w:tcPr>
          <w:p>
            <w:pPr>
              <w:spacing w:after="0"/>
              <w:rPr>
                <w:sz w:val="17"/>
                <w:szCs w:val="17"/>
                <w:color w:val="auto"/>
              </w:rPr>
            </w:pPr>
          </w:p>
        </w:tc>
        <w:tc>
          <w:tcPr>
            <w:tcW w:w="248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Title:</w:t>
            </w:r>
          </w:p>
        </w:tc>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40" w:orient="portrait"/>
          <w:cols w:equalWidth="0" w:num="1">
            <w:col w:w="9780"/>
          </w:cols>
          <w:pgMar w:left="1060" w:top="689" w:right="106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 AGENT:</w:t>
            </w:r>
          </w:p>
        </w:tc>
        <w:tc>
          <w:tcPr>
            <w:tcW w:w="636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RA CAPITAL AGENCY SERVICES, LLC, as Administrative Agent</w:t>
            </w:r>
          </w:p>
        </w:tc>
      </w:tr>
      <w:tr>
        <w:trPr>
          <w:trHeight w:val="362"/>
        </w:trPr>
        <w:tc>
          <w:tcPr>
            <w:tcW w:w="342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Adam Kaye</w:t>
            </w:r>
          </w:p>
        </w:tc>
      </w:tr>
      <w:tr>
        <w:trPr>
          <w:trHeight w:val="159"/>
        </w:trPr>
        <w:tc>
          <w:tcPr>
            <w:tcW w:w="3420" w:type="dxa"/>
            <w:vAlign w:val="bottom"/>
          </w:tcPr>
          <w:p>
            <w:pPr>
              <w:spacing w:after="0"/>
              <w:rPr>
                <w:sz w:val="13"/>
                <w:szCs w:val="13"/>
                <w:color w:val="auto"/>
              </w:rPr>
            </w:pPr>
          </w:p>
        </w:tc>
        <w:tc>
          <w:tcPr>
            <w:tcW w:w="1960" w:type="dxa"/>
            <w:vAlign w:val="bottom"/>
          </w:tcPr>
          <w:p>
            <w:pPr>
              <w:ind w:left="1480"/>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4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Adam Kaye</w:t>
            </w:r>
          </w:p>
        </w:tc>
      </w:tr>
      <w:tr>
        <w:trPr>
          <w:trHeight w:val="203"/>
        </w:trPr>
        <w:tc>
          <w:tcPr>
            <w:tcW w:w="3420" w:type="dxa"/>
            <w:vAlign w:val="bottom"/>
          </w:tcPr>
          <w:p>
            <w:pPr>
              <w:spacing w:after="0"/>
              <w:rPr>
                <w:sz w:val="17"/>
                <w:szCs w:val="17"/>
                <w:color w:val="auto"/>
              </w:rPr>
            </w:pPr>
          </w:p>
        </w:tc>
        <w:tc>
          <w:tcPr>
            <w:tcW w:w="196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Title:</w:t>
            </w:r>
          </w:p>
        </w:tc>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Manager</w:t>
            </w:r>
          </w:p>
        </w:tc>
      </w:tr>
      <w:tr>
        <w:trPr>
          <w:trHeight w:val="408"/>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LENDERS:</w:t>
            </w:r>
          </w:p>
        </w:tc>
        <w:tc>
          <w:tcPr>
            <w:tcW w:w="636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RAC SCF HOLDINGS I, LLC, as a Lender</w:t>
            </w:r>
          </w:p>
        </w:tc>
      </w:tr>
      <w:tr>
        <w:trPr>
          <w:trHeight w:val="362"/>
        </w:trPr>
        <w:tc>
          <w:tcPr>
            <w:tcW w:w="342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Jeremy Lack</w:t>
            </w:r>
          </w:p>
        </w:tc>
      </w:tr>
      <w:tr>
        <w:trPr>
          <w:trHeight w:val="159"/>
        </w:trPr>
        <w:tc>
          <w:tcPr>
            <w:tcW w:w="3420" w:type="dxa"/>
            <w:vAlign w:val="bottom"/>
          </w:tcPr>
          <w:p>
            <w:pPr>
              <w:spacing w:after="0"/>
              <w:rPr>
                <w:sz w:val="13"/>
                <w:szCs w:val="13"/>
                <w:color w:val="auto"/>
              </w:rPr>
            </w:pPr>
          </w:p>
        </w:tc>
        <w:tc>
          <w:tcPr>
            <w:tcW w:w="1960" w:type="dxa"/>
            <w:vAlign w:val="bottom"/>
          </w:tcPr>
          <w:p>
            <w:pPr>
              <w:ind w:left="1480"/>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4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Jeremy Lack</w:t>
            </w:r>
          </w:p>
        </w:tc>
      </w:tr>
      <w:tr>
        <w:trPr>
          <w:trHeight w:val="203"/>
        </w:trPr>
        <w:tc>
          <w:tcPr>
            <w:tcW w:w="3420" w:type="dxa"/>
            <w:vAlign w:val="bottom"/>
          </w:tcPr>
          <w:p>
            <w:pPr>
              <w:spacing w:after="0"/>
              <w:rPr>
                <w:sz w:val="17"/>
                <w:szCs w:val="17"/>
                <w:color w:val="auto"/>
              </w:rPr>
            </w:pPr>
          </w:p>
        </w:tc>
        <w:tc>
          <w:tcPr>
            <w:tcW w:w="196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Title:</w:t>
            </w:r>
          </w:p>
        </w:tc>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Manager</w:t>
            </w:r>
          </w:p>
        </w:tc>
      </w:tr>
    </w:tbl>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40" w:orient="portrait"/>
          <w:cols w:equalWidth="0" w:num="1">
            <w:col w:w="9780"/>
          </w:cols>
          <w:pgMar w:left="1060" w:top="689" w:right="106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LENDERS:</w:t>
            </w:r>
          </w:p>
        </w:tc>
        <w:tc>
          <w:tcPr>
            <w:tcW w:w="6960" w:type="dxa"/>
            <w:vAlign w:val="bottom"/>
            <w:gridSpan w:val="2"/>
          </w:tcPr>
          <w:p>
            <w:pPr>
              <w:ind w:left="2080"/>
              <w:spacing w:after="0"/>
              <w:rPr>
                <w:sz w:val="20"/>
                <w:szCs w:val="20"/>
                <w:color w:val="auto"/>
              </w:rPr>
            </w:pPr>
            <w:r>
              <w:rPr>
                <w:rFonts w:ascii="Times New Roman" w:cs="Times New Roman" w:eastAsia="Times New Roman" w:hAnsi="Times New Roman"/>
                <w:sz w:val="16"/>
                <w:szCs w:val="16"/>
                <w:color w:val="auto"/>
              </w:rPr>
              <w:t>OCM IP HEALTHCARE PORTFOLIO LP, by its general partner,</w:t>
            </w:r>
          </w:p>
        </w:tc>
      </w:tr>
      <w:tr>
        <w:trPr>
          <w:trHeight w:val="203"/>
        </w:trPr>
        <w:tc>
          <w:tcPr>
            <w:tcW w:w="2820" w:type="dxa"/>
            <w:vAlign w:val="bottom"/>
          </w:tcPr>
          <w:p>
            <w:pPr>
              <w:spacing w:after="0"/>
              <w:rPr>
                <w:sz w:val="17"/>
                <w:szCs w:val="17"/>
                <w:color w:val="auto"/>
              </w:rPr>
            </w:pPr>
          </w:p>
        </w:tc>
        <w:tc>
          <w:tcPr>
            <w:tcW w:w="6960" w:type="dxa"/>
            <w:vAlign w:val="bottom"/>
            <w:gridSpan w:val="2"/>
          </w:tcPr>
          <w:p>
            <w:pPr>
              <w:ind w:left="2080"/>
              <w:spacing w:after="0"/>
              <w:rPr>
                <w:sz w:val="20"/>
                <w:szCs w:val="20"/>
                <w:color w:val="auto"/>
              </w:rPr>
            </w:pPr>
            <w:r>
              <w:rPr>
                <w:rFonts w:ascii="Times New Roman" w:cs="Times New Roman" w:eastAsia="Times New Roman" w:hAnsi="Times New Roman"/>
                <w:sz w:val="16"/>
                <w:szCs w:val="16"/>
                <w:color w:val="auto"/>
              </w:rPr>
              <w:t>OCM IP HEALTHCARE PORTFOLIO G.P. INC., as a Lender</w:t>
            </w:r>
          </w:p>
        </w:tc>
      </w:tr>
      <w:tr>
        <w:trPr>
          <w:trHeight w:val="374"/>
        </w:trPr>
        <w:tc>
          <w:tcPr>
            <w:tcW w:w="2820" w:type="dxa"/>
            <w:vAlign w:val="bottom"/>
          </w:tcPr>
          <w:p>
            <w:pPr>
              <w:spacing w:after="0"/>
              <w:rPr>
                <w:sz w:val="24"/>
                <w:szCs w:val="24"/>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Rob Missere</w:t>
            </w:r>
          </w:p>
        </w:tc>
      </w:tr>
      <w:tr>
        <w:trPr>
          <w:trHeight w:val="159"/>
        </w:trPr>
        <w:tc>
          <w:tcPr>
            <w:tcW w:w="2820" w:type="dxa"/>
            <w:vAlign w:val="bottom"/>
          </w:tcPr>
          <w:p>
            <w:pPr>
              <w:spacing w:after="0"/>
              <w:rPr>
                <w:sz w:val="13"/>
                <w:szCs w:val="13"/>
                <w:color w:val="auto"/>
              </w:rPr>
            </w:pPr>
          </w:p>
        </w:tc>
        <w:tc>
          <w:tcPr>
            <w:tcW w:w="2560" w:type="dxa"/>
            <w:vAlign w:val="bottom"/>
          </w:tcPr>
          <w:p>
            <w:pPr>
              <w:ind w:left="2080"/>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4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Rob Missere</w:t>
            </w:r>
          </w:p>
        </w:tc>
      </w:tr>
      <w:tr>
        <w:trPr>
          <w:trHeight w:val="203"/>
        </w:trPr>
        <w:tc>
          <w:tcPr>
            <w:tcW w:w="2820" w:type="dxa"/>
            <w:vAlign w:val="bottom"/>
          </w:tcPr>
          <w:p>
            <w:pPr>
              <w:spacing w:after="0"/>
              <w:rPr>
                <w:sz w:val="17"/>
                <w:szCs w:val="17"/>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Title:</w:t>
            </w:r>
          </w:p>
        </w:tc>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President</w:t>
            </w:r>
          </w:p>
        </w:tc>
      </w:tr>
      <w:tr>
        <w:trPr>
          <w:trHeight w:val="362"/>
        </w:trPr>
        <w:tc>
          <w:tcPr>
            <w:tcW w:w="2820" w:type="dxa"/>
            <w:vAlign w:val="bottom"/>
          </w:tcPr>
          <w:p>
            <w:pPr>
              <w:spacing w:after="0"/>
              <w:rPr>
                <w:sz w:val="24"/>
                <w:szCs w:val="24"/>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Bernhard Wu</w:t>
            </w:r>
          </w:p>
        </w:tc>
      </w:tr>
      <w:tr>
        <w:trPr>
          <w:trHeight w:val="159"/>
        </w:trPr>
        <w:tc>
          <w:tcPr>
            <w:tcW w:w="2820" w:type="dxa"/>
            <w:vAlign w:val="bottom"/>
          </w:tcPr>
          <w:p>
            <w:pPr>
              <w:spacing w:after="0"/>
              <w:rPr>
                <w:sz w:val="13"/>
                <w:szCs w:val="13"/>
                <w:color w:val="auto"/>
              </w:rPr>
            </w:pPr>
          </w:p>
        </w:tc>
        <w:tc>
          <w:tcPr>
            <w:tcW w:w="2560" w:type="dxa"/>
            <w:vAlign w:val="bottom"/>
          </w:tcPr>
          <w:p>
            <w:pPr>
              <w:ind w:left="2080"/>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44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Bernhard Wu</w:t>
            </w:r>
          </w:p>
        </w:tc>
      </w:tr>
      <w:tr>
        <w:trPr>
          <w:trHeight w:val="203"/>
        </w:trPr>
        <w:tc>
          <w:tcPr>
            <w:tcW w:w="2820" w:type="dxa"/>
            <w:vAlign w:val="bottom"/>
          </w:tcPr>
          <w:p>
            <w:pPr>
              <w:spacing w:after="0"/>
              <w:rPr>
                <w:sz w:val="17"/>
                <w:szCs w:val="17"/>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Title:</w:t>
            </w:r>
          </w:p>
        </w:tc>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Vice President</w:t>
            </w: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40" w:orient="portrait"/>
          <w:cols w:equalWidth="0" w:num="1">
            <w:col w:w="9780"/>
          </w:cols>
          <w:pgMar w:left="1060" w:top="685" w:right="1060" w:bottom="1440" w:gutter="0" w:footer="0" w:header="0"/>
        </w:sectPr>
      </w:pPr>
    </w:p>
    <w:bookmarkStart w:id="136" w:name="page137"/>
    <w:bookmarkEnd w:id="13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A"/>
      <w:numFmt w:val="bullet"/>
      <w:start w:val="1"/>
    </w:lvl>
  </w:abstractNum>
  <w:abstractNum w:abstractNumId="4">
    <w:nsid w:val="100F59DC"/>
    <w:multiLevelType w:val="hybridMultilevel"/>
    <w:lvl w:ilvl="0">
      <w:lvlJc w:val="left"/>
      <w:lvlText w:val="C"/>
      <w:numFmt w:val="bullet"/>
      <w:start w:val="1"/>
    </w:lvl>
  </w:abstractNum>
  <w:abstractNum w:abstractNumId="5">
    <w:nsid w:val="7FB7E0AA"/>
    <w:multiLevelType w:val="hybridMultilevel"/>
    <w:lvl w:ilvl="0">
      <w:lvlJc w:val="left"/>
      <w:lvlText w:val="D"/>
      <w:numFmt w:val="bullet"/>
      <w:start w:val="1"/>
    </w:lvl>
  </w:abstractNum>
  <w:abstractNum w:abstractNumId="6">
    <w:nsid w:val="6EB5BD4"/>
    <w:multiLevelType w:val="hybridMultilevel"/>
    <w:lvl w:ilvl="0">
      <w:lvlJc w:val="left"/>
      <w:lvlText w:val="E"/>
      <w:numFmt w:val="bullet"/>
      <w:start w:val="1"/>
    </w:lvl>
  </w:abstractNum>
  <w:abstractNum w:abstractNumId="7">
    <w:nsid w:val="6F6DD9AC"/>
    <w:multiLevelType w:val="hybridMultilevel"/>
    <w:lvl w:ilvl="0">
      <w:lvlJc w:val="left"/>
      <w:lvlText w:val="(%1)"/>
      <w:numFmt w:val="lowerRoman"/>
      <w:start w:val="1"/>
    </w:lvl>
  </w:abstractNum>
  <w:abstractNum w:abstractNumId="8">
    <w:nsid w:val="94211F2"/>
    <w:multiLevelType w:val="hybridMultilevel"/>
    <w:lvl w:ilvl="0">
      <w:lvlJc w:val="left"/>
      <w:lvlText w:val="(%1)"/>
      <w:numFmt w:val="lowerRoman"/>
      <w:start w:val="1"/>
    </w:lvl>
  </w:abstractNum>
  <w:abstractNum w:abstractNumId="9">
    <w:nsid w:val="885E1B"/>
    <w:multiLevelType w:val="hybridMultilevel"/>
    <w:lvl w:ilvl="0">
      <w:lvlJc w:val="left"/>
      <w:lvlText w:val="(%1)"/>
      <w:numFmt w:val="lowerRoman"/>
      <w:start w:val="4"/>
    </w:lvl>
  </w:abstractNum>
  <w:abstractNum w:abstractNumId="10">
    <w:nsid w:val="76272110"/>
    <w:multiLevelType w:val="hybridMultilevel"/>
    <w:lvl w:ilvl="0">
      <w:lvlJc w:val="left"/>
      <w:lvlText w:val="(%1)"/>
      <w:numFmt w:val="lowerLetter"/>
      <w:start w:val="1"/>
    </w:lvl>
  </w:abstractNum>
  <w:abstractNum w:abstractNumId="11">
    <w:nsid w:val="4C04A8AF"/>
    <w:multiLevelType w:val="hybridMultilevel"/>
    <w:lvl w:ilvl="0">
      <w:lvlJc w:val="left"/>
      <w:lvlText w:val="(%1)"/>
      <w:numFmt w:val="lowerRoman"/>
      <w:start w:val="1"/>
    </w:lvl>
  </w:abstractNum>
  <w:abstractNum w:abstractNumId="12">
    <w:nsid w:val="1716703B"/>
    <w:multiLevelType w:val="hybridMultilevel"/>
    <w:lvl w:ilvl="0">
      <w:lvlJc w:val="left"/>
      <w:lvlText w:val="(%1)"/>
      <w:numFmt w:val="lowerLetter"/>
      <w:start w:val="14"/>
    </w:lvl>
  </w:abstractNum>
  <w:abstractNum w:abstractNumId="13">
    <w:nsid w:val="14E17E33"/>
    <w:multiLevelType w:val="hybridMultilevel"/>
    <w:lvl w:ilvl="0">
      <w:lvlJc w:val="left"/>
      <w:lvlText w:val="(%1)"/>
      <w:numFmt w:val="lowerLetter"/>
      <w:start w:val="1"/>
    </w:lvl>
  </w:abstractNum>
  <w:abstractNum w:abstractNumId="14">
    <w:nsid w:val="3222E7CD"/>
    <w:multiLevelType w:val="hybridMultilevel"/>
    <w:lvl w:ilvl="0">
      <w:lvlJc w:val="left"/>
      <w:lvlText w:val="(%1)"/>
      <w:numFmt w:val="lowerLetter"/>
      <w:start w:val="1"/>
    </w:lvl>
  </w:abstractNum>
  <w:abstractNum w:abstractNumId="15">
    <w:nsid w:val="74DE0EE3"/>
    <w:multiLevelType w:val="hybridMultilevel"/>
    <w:lvl w:ilvl="0">
      <w:lvlJc w:val="left"/>
      <w:lvlText w:val="(%1)"/>
      <w:numFmt w:val="lowerLetter"/>
      <w:start w:val="3"/>
    </w:lvl>
  </w:abstractNum>
  <w:abstractNum w:abstractNumId="16">
    <w:nsid w:val="68EBC550"/>
    <w:multiLevelType w:val="hybridMultilevel"/>
    <w:lvl w:ilvl="0">
      <w:lvlJc w:val="left"/>
      <w:lvlText w:val="(%1)"/>
      <w:numFmt w:val="lowerLetter"/>
      <w:start w:val="25"/>
    </w:lvl>
  </w:abstractNum>
  <w:abstractNum w:abstractNumId="17">
    <w:nsid w:val="2DF6D648"/>
    <w:multiLevelType w:val="hybridMultilevel"/>
    <w:lvl w:ilvl="0">
      <w:lvlJc w:val="left"/>
      <w:lvlText w:val="(%1)"/>
      <w:numFmt w:val="lowerRoman"/>
      <w:start w:val="1"/>
    </w:lvl>
  </w:abstractNum>
  <w:abstractNum w:abstractNumId="18">
    <w:nsid w:val="46B7D447"/>
    <w:multiLevelType w:val="hybridMultilevel"/>
    <w:lvl w:ilvl="0">
      <w:lvlJc w:val="left"/>
      <w:lvlText w:val="(%1)"/>
      <w:numFmt w:val="lowerLetter"/>
      <w:start w:val="2"/>
    </w:lvl>
  </w:abstractNum>
  <w:abstractNum w:abstractNumId="19">
    <w:nsid w:val="4A2AC315"/>
    <w:multiLevelType w:val="hybridMultilevel"/>
    <w:lvl w:ilvl="0">
      <w:lvlJc w:val="left"/>
      <w:lvlText w:val="(%1)"/>
      <w:numFmt w:val="lowerRoman"/>
      <w:start w:val="2"/>
    </w:lvl>
  </w:abstractNum>
  <w:abstractNum w:abstractNumId="20">
    <w:nsid w:val="39EE015C"/>
    <w:multiLevelType w:val="hybridMultilevel"/>
    <w:lvl w:ilvl="0">
      <w:lvlJc w:val="left"/>
      <w:lvlText w:val="(%1)"/>
      <w:numFmt w:val="lowerRoman"/>
      <w:start w:val="4"/>
    </w:lvl>
  </w:abstractNum>
  <w:abstractNum w:abstractNumId="21">
    <w:nsid w:val="57FC4FBB"/>
    <w:multiLevelType w:val="hybridMultilevel"/>
    <w:lvl w:ilvl="0">
      <w:lvlJc w:val="left"/>
      <w:lvlText w:val="(%1)"/>
      <w:numFmt w:val="lowerLetter"/>
      <w:start w:val="1"/>
    </w:lvl>
  </w:abstractNum>
  <w:abstractNum w:abstractNumId="22">
    <w:nsid w:val="CC1016F"/>
    <w:multiLevelType w:val="hybridMultilevel"/>
    <w:lvl w:ilvl="0">
      <w:lvlJc w:val="left"/>
      <w:lvlText w:val="(%1)"/>
      <w:numFmt w:val="lowerLetter"/>
      <w:start w:val="2"/>
    </w:lvl>
  </w:abstractNum>
  <w:abstractNum w:abstractNumId="23">
    <w:nsid w:val="43F18422"/>
    <w:multiLevelType w:val="hybridMultilevel"/>
    <w:lvl w:ilvl="0">
      <w:lvlJc w:val="left"/>
      <w:lvlText w:val="(%1)"/>
      <w:numFmt w:val="lowerLetter"/>
      <w:start w:val="4"/>
    </w:lvl>
  </w:abstractNum>
  <w:abstractNum w:abstractNumId="24">
    <w:nsid w:val="60EF0119"/>
    <w:multiLevelType w:val="hybridMultilevel"/>
    <w:lvl w:ilvl="0">
      <w:lvlJc w:val="left"/>
      <w:lvlText w:val="(%1)"/>
      <w:numFmt w:val="lowerLetter"/>
      <w:start w:val="5"/>
    </w:lvl>
  </w:abstractNum>
  <w:abstractNum w:abstractNumId="25">
    <w:nsid w:val="26F324BA"/>
    <w:multiLevelType w:val="hybridMultilevel"/>
    <w:lvl w:ilvl="0">
      <w:lvlJc w:val="left"/>
      <w:lvlText w:val="(%1)"/>
      <w:numFmt w:val="lowerLetter"/>
      <w:start w:val="1"/>
    </w:lvl>
  </w:abstractNum>
  <w:abstractNum w:abstractNumId="26">
    <w:nsid w:val="7F01579B"/>
    <w:multiLevelType w:val="hybridMultilevel"/>
    <w:lvl w:ilvl="0">
      <w:lvlJc w:val="left"/>
      <w:lvlText w:val="(%1)"/>
      <w:numFmt w:val="lowerLetter"/>
      <w:start w:val="2"/>
    </w:lvl>
  </w:abstractNum>
  <w:abstractNum w:abstractNumId="27">
    <w:nsid w:val="49DA307D"/>
    <w:multiLevelType w:val="hybridMultilevel"/>
    <w:lvl w:ilvl="0">
      <w:lvlJc w:val="left"/>
      <w:lvlText w:val="(%1)"/>
      <w:numFmt w:val="lowerLetter"/>
      <w:start w:val="1"/>
    </w:lvl>
  </w:abstractNum>
  <w:abstractNum w:abstractNumId="28">
    <w:nsid w:val="7055A5F5"/>
    <w:multiLevelType w:val="hybridMultilevel"/>
    <w:lvl w:ilvl="0">
      <w:lvlJc w:val="left"/>
      <w:lvlText w:val="(%1)"/>
      <w:numFmt w:val="lowerLetter"/>
      <w:start w:val="2"/>
    </w:lvl>
  </w:abstractNum>
  <w:abstractNum w:abstractNumId="29">
    <w:nsid w:val="5FB8370B"/>
    <w:multiLevelType w:val="hybridMultilevel"/>
    <w:lvl w:ilvl="0">
      <w:lvlJc w:val="left"/>
      <w:lvlText w:val="(%1)"/>
      <w:numFmt w:val="lowerLetter"/>
      <w:start w:val="1"/>
    </w:lvl>
  </w:abstractNum>
  <w:abstractNum w:abstractNumId="30">
    <w:nsid w:val="50801EE1"/>
    <w:multiLevelType w:val="hybridMultilevel"/>
    <w:lvl w:ilvl="0">
      <w:lvlJc w:val="left"/>
      <w:lvlText w:val="(%1)"/>
      <w:numFmt w:val="lowerLetter"/>
      <w:start w:val="3"/>
    </w:lvl>
  </w:abstractNum>
  <w:abstractNum w:abstractNumId="31">
    <w:nsid w:val="488AC1A"/>
    <w:multiLevelType w:val="hybridMultilevel"/>
    <w:lvl w:ilvl="0">
      <w:lvlJc w:val="left"/>
      <w:lvlText w:val="(%1)"/>
      <w:numFmt w:val="lowerLetter"/>
      <w:start w:val="1"/>
    </w:lvl>
  </w:abstractNum>
  <w:abstractNum w:abstractNumId="32">
    <w:nsid w:val="5FB8011C"/>
    <w:multiLevelType w:val="hybridMultilevel"/>
    <w:lvl w:ilvl="0">
      <w:lvlJc w:val="left"/>
      <w:lvlText w:val="(%1)"/>
      <w:numFmt w:val="lowerLetter"/>
      <w:start w:val="4"/>
    </w:lvl>
  </w:abstractNum>
  <w:abstractNum w:abstractNumId="33">
    <w:nsid w:val="6AA78F7F"/>
    <w:multiLevelType w:val="hybridMultilevel"/>
    <w:lvl w:ilvl="0">
      <w:lvlJc w:val="left"/>
      <w:lvlText w:val="(%1)"/>
      <w:numFmt w:val="lowerLetter"/>
      <w:start w:val="1"/>
    </w:lvl>
  </w:abstractNum>
  <w:abstractNum w:abstractNumId="34">
    <w:nsid w:val="7672BD23"/>
    <w:multiLevelType w:val="hybridMultilevel"/>
    <w:lvl w:ilvl="0">
      <w:lvlJc w:val="left"/>
      <w:lvlText w:val="(%1)"/>
      <w:numFmt w:val="lowerLetter"/>
      <w:start w:val="1"/>
    </w:lvl>
  </w:abstractNum>
  <w:abstractNum w:abstractNumId="35">
    <w:nsid w:val="6FC75AF8"/>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6">
    <w:nsid w:val="6A5F7029"/>
    <w:multiLevelType w:val="hybridMultilevel"/>
    <w:lvl w:ilvl="0">
      <w:lvlJc w:val="left"/>
      <w:lvlText w:val="%1"/>
      <w:numFmt w:val="lowerLetter"/>
      <w:start w:val="1"/>
    </w:lvl>
    <w:lvl w:ilvl="1">
      <w:lvlJc w:val="left"/>
      <w:lvlText w:val="(%2)"/>
      <w:numFmt w:val="lowerRoman"/>
      <w:start w:val="4"/>
    </w:lvl>
  </w:abstractNum>
  <w:abstractNum w:abstractNumId="37">
    <w:nsid w:val="7D5E18F8"/>
    <w:multiLevelType w:val="hybridMultilevel"/>
    <w:lvl w:ilvl="0">
      <w:lvlJc w:val="left"/>
      <w:lvlText w:val="(%1)"/>
      <w:numFmt w:val="lowerLetter"/>
      <w:start w:val="3"/>
    </w:lvl>
    <w:lvl w:ilvl="1">
      <w:lvlJc w:val="left"/>
      <w:lvlText w:val="%2"/>
      <w:numFmt w:val="lowerRoman"/>
      <w:start w:val="1"/>
    </w:lvl>
  </w:abstractNum>
  <w:abstractNum w:abstractNumId="38">
    <w:nsid w:val="5F3534A4"/>
    <w:multiLevelType w:val="hybridMultilevel"/>
    <w:lvl w:ilvl="0">
      <w:lvlJc w:val="left"/>
      <w:lvlText w:val="(%1)"/>
      <w:numFmt w:val="lowerLetter"/>
      <w:start w:val="1"/>
    </w:lvl>
  </w:abstractNum>
  <w:abstractNum w:abstractNumId="39">
    <w:nsid w:val="73A1821B"/>
    <w:multiLevelType w:val="hybridMultilevel"/>
    <w:lvl w:ilvl="0">
      <w:lvlJc w:val="left"/>
      <w:lvlText w:val="(%1)"/>
      <w:numFmt w:val="lowerLetter"/>
      <w:start w:val="2"/>
    </w:lvl>
  </w:abstractNum>
  <w:abstractNum w:abstractNumId="40">
    <w:nsid w:val="7DE67713"/>
    <w:multiLevelType w:val="hybridMultilevel"/>
    <w:lvl w:ilvl="0">
      <w:lvlJc w:val="left"/>
      <w:lvlText w:val="(%1)"/>
      <w:numFmt w:val="lowerLetter"/>
      <w:start w:val="1"/>
    </w:lvl>
  </w:abstractNum>
  <w:abstractNum w:abstractNumId="41">
    <w:nsid w:val="555C55B5"/>
    <w:multiLevelType w:val="hybridMultilevel"/>
    <w:lvl w:ilvl="0">
      <w:lvlJc w:val="left"/>
      <w:lvlText w:val="(%1)"/>
      <w:numFmt w:val="lowerLetter"/>
      <w:start w:val="1"/>
    </w:lvl>
  </w:abstractNum>
  <w:abstractNum w:abstractNumId="42">
    <w:nsid w:val="3FA62ACA"/>
    <w:multiLevelType w:val="hybridMultilevel"/>
    <w:lvl w:ilvl="0">
      <w:lvlJc w:val="left"/>
      <w:lvlText w:val="(%1)"/>
      <w:numFmt w:val="lowerLetter"/>
      <w:start w:val="3"/>
    </w:lvl>
  </w:abstractNum>
  <w:abstractNum w:abstractNumId="43">
    <w:nsid w:val="14FCE74E"/>
    <w:multiLevelType w:val="hybridMultilevel"/>
    <w:lvl w:ilvl="0">
      <w:lvlJc w:val="left"/>
      <w:lvlText w:val="(%1)"/>
      <w:numFmt w:val="lowerRoman"/>
      <w:start w:val="1"/>
    </w:lvl>
  </w:abstractNum>
  <w:abstractNum w:abstractNumId="44">
    <w:nsid w:val="6A3DD3E8"/>
    <w:multiLevelType w:val="hybridMultilevel"/>
    <w:lvl w:ilvl="0">
      <w:lvlJc w:val="left"/>
      <w:lvlText w:val="(%1)"/>
      <w:numFmt w:val="lowerLetter"/>
      <w:start w:val="1"/>
    </w:lvl>
    <w:lvl w:ilvl="1">
      <w:lvlJc w:val="left"/>
      <w:lvlText w:val="(%2)"/>
      <w:numFmt w:val="lowerRoman"/>
      <w:start w:val="1"/>
    </w:lvl>
  </w:abstractNum>
  <w:abstractNum w:abstractNumId="45">
    <w:nsid w:val="71C91298"/>
    <w:multiLevelType w:val="hybridMultilevel"/>
    <w:lvl w:ilvl="0">
      <w:lvlJc w:val="left"/>
      <w:lvlText w:val="(%1)"/>
      <w:numFmt w:val="lowerLetter"/>
      <w:start w:val="1"/>
    </w:lvl>
  </w:abstractNum>
  <w:abstractNum w:abstractNumId="46">
    <w:nsid w:val="9DAF632"/>
    <w:multiLevelType w:val="hybridMultilevel"/>
    <w:lvl w:ilvl="0">
      <w:lvlJc w:val="left"/>
      <w:lvlText w:val="(%1)"/>
      <w:numFmt w:val="lowerLetter"/>
      <w:start w:val="5"/>
    </w:lvl>
  </w:abstractNum>
  <w:abstractNum w:abstractNumId="47">
    <w:nsid w:val="53299938"/>
    <w:multiLevelType w:val="hybridMultilevel"/>
    <w:lvl w:ilvl="0">
      <w:lvlJc w:val="left"/>
      <w:lvlText w:val="(%1)"/>
      <w:numFmt w:val="lowerRoman"/>
      <w:start w:val="1"/>
    </w:lvl>
    <w:lvl w:ilvl="1">
      <w:lvlJc w:val="left"/>
      <w:lvlText w:val="(%2)"/>
      <w:numFmt w:val="upperLetter"/>
      <w:start w:val="1"/>
    </w:lvl>
  </w:abstractNum>
  <w:abstractNum w:abstractNumId="48">
    <w:nsid w:val="1FBFE8E0"/>
    <w:multiLevelType w:val="hybridMultilevel"/>
    <w:lvl w:ilvl="0">
      <w:lvlJc w:val="left"/>
      <w:lvlText w:val="(%1)"/>
      <w:numFmt w:val="decimal"/>
      <w:start w:val="1"/>
    </w:lvl>
  </w:abstractNum>
  <w:abstractNum w:abstractNumId="49">
    <w:nsid w:val="5092CA79"/>
    <w:multiLevelType w:val="hybridMultilevel"/>
    <w:lvl w:ilvl="0">
      <w:lvlJc w:val="left"/>
      <w:lvlText w:val="%1"/>
      <w:numFmt w:val="lowerLetter"/>
      <w:start w:val="1"/>
    </w:lvl>
    <w:lvl w:ilvl="1">
      <w:lvlJc w:val="left"/>
      <w:lvlText w:val="(%2)"/>
      <w:numFmt w:val="decimal"/>
      <w:start w:val="2"/>
    </w:lvl>
  </w:abstractNum>
  <w:abstractNum w:abstractNumId="50">
    <w:nsid w:val="1D545C4D"/>
    <w:multiLevelType w:val="hybridMultilevel"/>
    <w:lvl w:ilvl="0">
      <w:lvlJc w:val="left"/>
      <w:lvlText w:val="(%1)"/>
      <w:numFmt w:val="lowerLetter"/>
      <w:start w:val="25"/>
    </w:lvl>
    <w:lvl w:ilvl="1">
      <w:lvlJc w:val="left"/>
      <w:lvlText w:val="(%2)"/>
      <w:numFmt w:val="decimal"/>
      <w:start w:val="4"/>
    </w:lvl>
  </w:abstractNum>
  <w:abstractNum w:abstractNumId="51">
    <w:nsid w:val="59ADEA3D"/>
    <w:multiLevelType w:val="hybridMultilevel"/>
    <w:lvl w:ilvl="0">
      <w:lvlJc w:val="left"/>
      <w:lvlText w:val="(%1)"/>
      <w:numFmt w:val="upperLetter"/>
      <w:start w:val="3"/>
    </w:lvl>
  </w:abstractNum>
  <w:abstractNum w:abstractNumId="52">
    <w:nsid w:val="288F1A34"/>
    <w:multiLevelType w:val="hybridMultilevel"/>
    <w:lvl w:ilvl="0">
      <w:lvlJc w:val="left"/>
      <w:lvlText w:val="(%1)"/>
      <w:numFmt w:val="lowerLetter"/>
      <w:start w:val="7"/>
    </w:lvl>
  </w:abstractNum>
  <w:abstractNum w:abstractNumId="53">
    <w:nsid w:val="2A155DBC"/>
    <w:multiLevelType w:val="hybridMultilevel"/>
    <w:lvl w:ilvl="0">
      <w:lvlJc w:val="left"/>
      <w:lvlText w:val="(%1)"/>
      <w:numFmt w:val="lowerLetter"/>
      <w:start w:val="1"/>
    </w:lvl>
  </w:abstractNum>
  <w:abstractNum w:abstractNumId="54">
    <w:nsid w:val="1D9F6E5F"/>
    <w:multiLevelType w:val="hybridMultilevel"/>
    <w:lvl w:ilvl="0">
      <w:lvlJc w:val="left"/>
      <w:lvlText w:val="(%1)"/>
      <w:numFmt w:val="lowerLetter"/>
      <w:start w:val="5"/>
    </w:lvl>
  </w:abstractNum>
  <w:abstractNum w:abstractNumId="55">
    <w:nsid w:val="97E1B4E"/>
    <w:multiLevelType w:val="hybridMultilevel"/>
    <w:lvl w:ilvl="0">
      <w:lvlJc w:val="left"/>
      <w:lvlText w:val="(%1)"/>
      <w:numFmt w:val="lowerLetter"/>
      <w:start w:val="1"/>
    </w:lvl>
  </w:abstractNum>
  <w:abstractNum w:abstractNumId="56">
    <w:nsid w:val="51088277"/>
    <w:multiLevelType w:val="hybridMultilevel"/>
    <w:lvl w:ilvl="0">
      <w:lvlJc w:val="left"/>
      <w:lvlText w:val="(%1)"/>
      <w:numFmt w:val="lowerLetter"/>
      <w:start w:val="5"/>
    </w:lvl>
    <w:lvl w:ilvl="1">
      <w:lvlJc w:val="left"/>
      <w:lvlText w:val="(%2)"/>
      <w:numFmt w:val="lowerRoman"/>
      <w:start w:val="1"/>
    </w:lvl>
  </w:abstractNum>
  <w:abstractNum w:abstractNumId="57">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58">
    <w:nsid w:val="53584BCB"/>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59">
    <w:nsid w:val="415E286C"/>
    <w:multiLevelType w:val="hybridMultilevel"/>
    <w:lvl w:ilvl="0">
      <w:lvlJc w:val="left"/>
      <w:lvlText w:val="(%1)"/>
      <w:numFmt w:val="lowerLetter"/>
      <w:start w:val="61"/>
    </w:lvl>
    <w:lvl w:ilvl="1">
      <w:lvlJc w:val="left"/>
      <w:lvlText w:val="(%2)"/>
      <w:numFmt w:val="lowerLetter"/>
      <w:start w:val="10"/>
    </w:lvl>
    <w:lvl w:ilvl="2">
      <w:lvlJc w:val="left"/>
      <w:lvlText w:val="%3"/>
      <w:numFmt w:val="lowerRoman"/>
      <w:start w:val="1"/>
    </w:lvl>
  </w:abstractNum>
  <w:abstractNum w:abstractNumId="60">
    <w:nsid w:val="7C58FD05"/>
    <w:multiLevelType w:val="hybridMultilevel"/>
    <w:lvl w:ilvl="0">
      <w:lvlJc w:val="left"/>
      <w:lvlText w:val="(%1)"/>
      <w:numFmt w:val="lowerLetter"/>
      <w:start w:val="13"/>
    </w:lvl>
  </w:abstractNum>
  <w:abstractNum w:abstractNumId="61">
    <w:nsid w:val="23D86AAC"/>
    <w:multiLevelType w:val="hybridMultilevel"/>
    <w:lvl w:ilvl="0">
      <w:lvlJc w:val="left"/>
      <w:lvlText w:val="(%1)"/>
      <w:numFmt w:val="lowerLetter"/>
      <w:start w:val="1"/>
    </w:lvl>
  </w:abstractNum>
  <w:abstractNum w:abstractNumId="62">
    <w:nsid w:val="45E6D486"/>
    <w:multiLevelType w:val="hybridMultilevel"/>
    <w:lvl w:ilvl="0">
      <w:lvlJc w:val="left"/>
      <w:lvlText w:val="(%1)"/>
      <w:numFmt w:val="lowerRoman"/>
      <w:start w:val="2"/>
    </w:lvl>
  </w:abstractNum>
  <w:abstractNum w:abstractNumId="63">
    <w:nsid w:val="5C10FE21"/>
    <w:multiLevelType w:val="hybridMultilevel"/>
    <w:lvl w:ilvl="0">
      <w:lvlJc w:val="left"/>
      <w:lvlText w:val="%1"/>
      <w:numFmt w:val="lowerLetter"/>
      <w:start w:val="1"/>
    </w:lvl>
    <w:lvl w:ilvl="1">
      <w:lvlJc w:val="left"/>
      <w:lvlText w:val="(%2)"/>
      <w:numFmt w:val="lowerLetter"/>
      <w:start w:val="1"/>
    </w:lvl>
  </w:abstractNum>
  <w:abstractNum w:abstractNumId="64">
    <w:nsid w:val="E7FFA2B"/>
    <w:multiLevelType w:val="hybridMultilevel"/>
    <w:lvl w:ilvl="0">
      <w:lvlJc w:val="left"/>
      <w:lvlText w:val="(%1)"/>
      <w:numFmt w:val="lowerLetter"/>
      <w:start w:val="61"/>
    </w:lvl>
    <w:lvl w:ilvl="1">
      <w:lvlJc w:val="left"/>
      <w:lvlText w:val="(%2)"/>
      <w:numFmt w:val="lowerLetter"/>
      <w:start w:val="3"/>
    </w:lvl>
  </w:abstractNum>
  <w:abstractNum w:abstractNumId="65">
    <w:nsid w:val="3C5991AA"/>
    <w:multiLevelType w:val="hybridMultilevel"/>
    <w:lvl w:ilvl="0">
      <w:lvlJc w:val="left"/>
      <w:lvlText w:val="(%1)"/>
      <w:numFmt w:val="lowerLetter"/>
      <w:start w:val="1"/>
    </w:lvl>
  </w:abstractNum>
  <w:abstractNum w:abstractNumId="66">
    <w:nsid w:val="4BD8591A"/>
    <w:multiLevelType w:val="hybridMultilevel"/>
    <w:lvl w:ilvl="0">
      <w:lvlJc w:val="left"/>
      <w:lvlText w:val="(%1)"/>
      <w:numFmt w:val="lowerLetter"/>
      <w:start w:val="4"/>
    </w:lvl>
  </w:abstractNum>
  <w:abstractNum w:abstractNumId="67">
    <w:nsid w:val="78DF6A55"/>
    <w:multiLevelType w:val="hybridMultilevel"/>
    <w:lvl w:ilvl="0">
      <w:lvlJc w:val="left"/>
      <w:lvlText w:val="(%1)"/>
      <w:numFmt w:val="lowerLetter"/>
      <w:start w:val="1"/>
    </w:lvl>
  </w:abstractNum>
  <w:abstractNum w:abstractNumId="68">
    <w:nsid w:val="39B7AAA2"/>
    <w:multiLevelType w:val="hybridMultilevel"/>
    <w:lvl w:ilvl="0">
      <w:lvlJc w:val="left"/>
      <w:lvlText w:val="(%1)"/>
      <w:numFmt w:val="lowerLetter"/>
      <w:start w:val="1"/>
    </w:lvl>
  </w:abstractNum>
  <w:abstractNum w:abstractNumId="69">
    <w:nsid w:val="2B0D8DBE"/>
    <w:multiLevelType w:val="hybridMultilevel"/>
    <w:lvl w:ilvl="0">
      <w:lvlJc w:val="left"/>
      <w:lvlText w:val="(%1)"/>
      <w:numFmt w:val="lowerLetter"/>
      <w:start w:val="1"/>
    </w:lvl>
  </w:abstractNum>
  <w:abstractNum w:abstractNumId="70">
    <w:nsid w:val="6C80EC70"/>
    <w:multiLevelType w:val="hybridMultilevel"/>
    <w:lvl w:ilvl="0">
      <w:lvlJc w:val="left"/>
      <w:lvlText w:val="(%1)"/>
      <w:numFmt w:val="lowerLetter"/>
      <w:start w:val="1"/>
    </w:lvl>
  </w:abstractNum>
  <w:abstractNum w:abstractNumId="71">
    <w:nsid w:val="379E21B5"/>
    <w:multiLevelType w:val="hybridMultilevel"/>
    <w:lvl w:ilvl="0">
      <w:lvlJc w:val="left"/>
      <w:lvlText w:val="(%1)"/>
      <w:numFmt w:val="lowerLetter"/>
      <w:start w:val="3"/>
    </w:lvl>
  </w:abstractNum>
  <w:abstractNum w:abstractNumId="72">
    <w:nsid w:val="69E373"/>
    <w:multiLevelType w:val="hybridMultilevel"/>
    <w:lvl w:ilvl="0">
      <w:lvlJc w:val="left"/>
      <w:lvlText w:val="(%1)"/>
      <w:numFmt w:val="lowerLetter"/>
      <w:start w:val="1"/>
    </w:lvl>
  </w:abstractNum>
  <w:abstractNum w:abstractNumId="73">
    <w:nsid w:val="2C27173B"/>
    <w:multiLevelType w:val="hybridMultilevel"/>
    <w:lvl w:ilvl="0">
      <w:lvlJc w:val="left"/>
      <w:lvlText w:val="(%1)"/>
      <w:numFmt w:val="lowerLetter"/>
      <w:start w:val="1"/>
    </w:lvl>
  </w:abstractNum>
  <w:abstractNum w:abstractNumId="74">
    <w:nsid w:val="4C9B0904"/>
    <w:multiLevelType w:val="hybridMultilevel"/>
    <w:lvl w:ilvl="0">
      <w:lvlJc w:val="left"/>
      <w:lvlText w:val="(%1)"/>
      <w:numFmt w:val="lowerLetter"/>
      <w:start w:val="2"/>
    </w:lvl>
  </w:abstractNum>
  <w:abstractNum w:abstractNumId="75">
    <w:nsid w:val="6AA7B75C"/>
    <w:multiLevelType w:val="hybridMultilevel"/>
    <w:lvl w:ilvl="0">
      <w:lvlJc w:val="left"/>
      <w:lvlText w:val="(%1)"/>
      <w:numFmt w:val="lowerLetter"/>
      <w:start w:val="1"/>
    </w:lvl>
  </w:abstractNum>
  <w:abstractNum w:abstractNumId="76">
    <w:nsid w:val="1DF029D3"/>
    <w:multiLevelType w:val="hybridMultilevel"/>
    <w:lvl w:ilvl="0">
      <w:lvlJc w:val="left"/>
      <w:lvlText w:val="%1"/>
      <w:numFmt w:val="lowerLetter"/>
      <w:start w:val="1"/>
    </w:lvl>
    <w:lvl w:ilvl="1">
      <w:lvlJc w:val="left"/>
      <w:lvlText w:val="(%2)"/>
      <w:numFmt w:val="lowerLetter"/>
      <w:start w:val="3"/>
    </w:lvl>
  </w:abstractNum>
  <w:abstractNum w:abstractNumId="77">
    <w:nsid w:val="5675FF36"/>
    <w:multiLevelType w:val="hybridMultilevel"/>
    <w:lvl w:ilvl="0">
      <w:lvlJc w:val="left"/>
      <w:lvlText w:val="(%1)"/>
      <w:numFmt w:val="lowerLetter"/>
      <w:start w:val="9"/>
    </w:lvl>
    <w:lvl w:ilvl="1">
      <w:lvlJc w:val="left"/>
      <w:lvlText w:val="(%2)"/>
      <w:numFmt w:val="lowerLetter"/>
      <w:start w:val="6"/>
    </w:lvl>
  </w:abstractNum>
  <w:abstractNum w:abstractNumId="78">
    <w:nsid w:val="3DD15094"/>
    <w:multiLevelType w:val="hybridMultilevel"/>
    <w:lvl w:ilvl="0">
      <w:lvlJc w:val="left"/>
      <w:lvlText w:val="(%1)"/>
      <w:numFmt w:val="lowerLetter"/>
      <w:start w:val="7"/>
    </w:lvl>
    <w:lvl w:ilvl="1">
      <w:lvlJc w:val="left"/>
      <w:lvlText w:val="(%2)"/>
      <w:numFmt w:val="upperLetter"/>
      <w:start w:val="1"/>
    </w:lvl>
  </w:abstractNum>
  <w:abstractNum w:abstractNumId="79">
    <w:nsid w:val="3DB012B3"/>
    <w:multiLevelType w:val="hybridMultilevel"/>
    <w:lvl w:ilvl="0">
      <w:lvlJc w:val="left"/>
      <w:lvlText w:val="(%1)"/>
      <w:numFmt w:val="lowerLetter"/>
      <w:start w:val="35"/>
    </w:lvl>
    <w:lvl w:ilvl="1">
      <w:lvlJc w:val="left"/>
      <w:lvlText w:val="(%2)"/>
      <w:numFmt w:val="lowerLetter"/>
      <w:start w:val="1"/>
    </w:lvl>
  </w:abstractNum>
  <w:abstractNum w:abstractNumId="80">
    <w:nsid w:val="2708C9AF"/>
    <w:multiLevelType w:val="hybridMultilevel"/>
    <w:lvl w:ilvl="0">
      <w:lvlJc w:val="left"/>
      <w:lvlText w:val="(%1)"/>
      <w:numFmt w:val="lowerRoman"/>
      <w:start w:val="1"/>
    </w:lvl>
  </w:abstractNum>
  <w:abstractNum w:abstractNumId="81">
    <w:nsid w:val="5B25ACE2"/>
    <w:multiLevelType w:val="hybridMultilevel"/>
    <w:lvl w:ilvl="0">
      <w:lvlJc w:val="left"/>
      <w:lvlText w:val="(%1)"/>
      <w:numFmt w:val="lowerLetter"/>
      <w:start w:val="1"/>
    </w:lvl>
  </w:abstractNum>
  <w:abstractNum w:abstractNumId="82">
    <w:nsid w:val="175DFCF0"/>
    <w:multiLevelType w:val="hybridMultilevel"/>
    <w:lvl w:ilvl="0">
      <w:lvlJc w:val="left"/>
      <w:lvlText w:val="(%1)"/>
      <w:numFmt w:val="lowerLetter"/>
      <w:start w:val="2"/>
    </w:lvl>
  </w:abstractNum>
  <w:abstractNum w:abstractNumId="83">
    <w:nsid w:val="4F97E3E4"/>
    <w:multiLevelType w:val="hybridMultilevel"/>
    <w:lvl w:ilvl="0">
      <w:lvlJc w:val="left"/>
      <w:lvlText w:val="(%1)"/>
      <w:numFmt w:val="lowerLetter"/>
      <w:start w:val="1"/>
    </w:lvl>
  </w:abstractNum>
  <w:abstractNum w:abstractNumId="84">
    <w:nsid w:val="53B0A9E"/>
    <w:multiLevelType w:val="hybridMultilevel"/>
    <w:lvl w:ilvl="0">
      <w:lvlJc w:val="left"/>
      <w:lvlText w:val="(%1)"/>
      <w:numFmt w:val="lowerLetter"/>
      <w:start w:val="3"/>
    </w:lvl>
  </w:abstractNum>
  <w:abstractNum w:abstractNumId="85">
    <w:nsid w:val="34FD6B4F"/>
    <w:multiLevelType w:val="hybridMultilevel"/>
    <w:lvl w:ilvl="0">
      <w:lvlJc w:val="left"/>
      <w:lvlText w:val="%1"/>
      <w:numFmt w:val="lowerLetter"/>
      <w:start w:val="1"/>
    </w:lvl>
    <w:lvl w:ilvl="1">
      <w:lvlJc w:val="left"/>
      <w:lvlText w:val="(%2)"/>
      <w:numFmt w:val="lowerLetter"/>
      <w:start w:val="6"/>
    </w:lvl>
  </w:abstractNum>
  <w:abstractNum w:abstractNumId="86">
    <w:nsid w:val="5915FF32"/>
    <w:multiLevelType w:val="hybridMultilevel"/>
    <w:lvl w:ilvl="0">
      <w:lvlJc w:val="left"/>
      <w:lvlText w:val="(%1)"/>
      <w:numFmt w:val="lowerLetter"/>
      <w:start w:val="35"/>
    </w:lvl>
    <w:lvl w:ilvl="1">
      <w:lvlJc w:val="left"/>
      <w:lvlText w:val="(%2)"/>
      <w:numFmt w:val="lowerLetter"/>
      <w:start w:val="10"/>
    </w:lvl>
  </w:abstractNum>
  <w:abstractNum w:abstractNumId="87">
    <w:nsid w:val="56438D15"/>
    <w:multiLevelType w:val="hybridMultilevel"/>
    <w:lvl w:ilvl="0">
      <w:lvlJc w:val="left"/>
      <w:lvlText w:val="(%1)"/>
      <w:numFmt w:val="lowerLetter"/>
      <w:start w:val="1"/>
    </w:lvl>
  </w:abstractNum>
  <w:abstractNum w:abstractNumId="88">
    <w:nsid w:val="519E3149"/>
    <w:multiLevelType w:val="hybridMultilevel"/>
    <w:lvl w:ilvl="0">
      <w:lvlJc w:val="left"/>
      <w:lvlText w:val="%1"/>
      <w:numFmt w:val="lowerLetter"/>
      <w:start w:val="1"/>
    </w:lvl>
    <w:lvl w:ilvl="1">
      <w:lvlJc w:val="left"/>
      <w:lvlText w:val="(%2)"/>
      <w:numFmt w:val="lowerLetter"/>
      <w:start w:val="1"/>
    </w:lvl>
  </w:abstractNum>
  <w:abstractNum w:abstractNumId="89">
    <w:nsid w:val="2C6E4AFD"/>
    <w:multiLevelType w:val="hybridMultilevel"/>
    <w:lvl w:ilvl="0">
      <w:lvlJc w:val="left"/>
      <w:lvlText w:val="(%1)"/>
      <w:numFmt w:val="lowerLetter"/>
      <w:start w:val="35"/>
    </w:lvl>
    <w:lvl w:ilvl="1">
      <w:lvlJc w:val="left"/>
      <w:lvlText w:val="(%2)"/>
      <w:numFmt w:val="lowerLetter"/>
      <w:start w:val="5"/>
    </w:lvl>
  </w:abstractNum>
  <w:abstractNum w:abstractNumId="90">
    <w:nsid w:val="17A1B582"/>
    <w:multiLevelType w:val="hybridMultilevel"/>
    <w:lvl w:ilvl="0">
      <w:lvlJc w:val="left"/>
      <w:lvlText w:val="(%1)"/>
      <w:numFmt w:val="lowerLetter"/>
      <w:start w:val="6"/>
    </w:lvl>
  </w:abstractNum>
  <w:abstractNum w:abstractNumId="91">
    <w:nsid w:val="4DF72E4E"/>
    <w:multiLevelType w:val="hybridMultilevel"/>
    <w:lvl w:ilvl="0">
      <w:lvlJc w:val="left"/>
      <w:lvlText w:val="(%1)"/>
      <w:numFmt w:val="lowerLetter"/>
      <w:start w:val="13"/>
    </w:lvl>
  </w:abstractNum>
  <w:abstractNum w:abstractNumId="92">
    <w:nsid w:val="5046B5A9"/>
    <w:multiLevelType w:val="hybridMultilevel"/>
    <w:lvl w:ilvl="0">
      <w:lvlJc w:val="left"/>
      <w:lvlText w:val="(%1)"/>
      <w:numFmt w:val="lowerLetter"/>
      <w:start w:val="25"/>
    </w:lvl>
  </w:abstractNum>
  <w:abstractNum w:abstractNumId="93">
    <w:nsid w:val="5D888A08"/>
    <w:multiLevelType w:val="hybridMultilevel"/>
    <w:lvl w:ilvl="0">
      <w:lvlJc w:val="left"/>
      <w:lvlText w:val="%1"/>
      <w:numFmt w:val="lowerLetter"/>
      <w:start w:val="1"/>
    </w:lvl>
    <w:lvl w:ilvl="1">
      <w:lvlJc w:val="left"/>
      <w:lvlText w:val="(%2)"/>
      <w:numFmt w:val="lowerLetter"/>
      <w:start w:val="1"/>
    </w:lvl>
  </w:abstractNum>
  <w:abstractNum w:abstractNumId="94">
    <w:nsid w:val="2A082C70"/>
    <w:multiLevelType w:val="hybridMultilevel"/>
    <w:lvl w:ilvl="0">
      <w:lvlJc w:val="left"/>
      <w:lvlText w:val="(%1)"/>
      <w:numFmt w:val="lowerLetter"/>
      <w:start w:val="35"/>
    </w:lvl>
    <w:lvl w:ilvl="1">
      <w:lvlJc w:val="left"/>
      <w:lvlText w:val="(%2)"/>
      <w:numFmt w:val="lowerLetter"/>
      <w:start w:val="4"/>
    </w:lvl>
  </w:abstractNum>
  <w:abstractNum w:abstractNumId="95">
    <w:nsid w:val="5EC6AFD4"/>
    <w:multiLevelType w:val="hybridMultilevel"/>
    <w:lvl w:ilvl="0">
      <w:lvlJc w:val="left"/>
      <w:lvlText w:val="(%1)"/>
      <w:numFmt w:val="lowerLetter"/>
      <w:start w:val="7"/>
    </w:lvl>
  </w:abstractNum>
  <w:abstractNum w:abstractNumId="96">
    <w:nsid w:val="19E21BB2"/>
    <w:multiLevelType w:val="hybridMultilevel"/>
    <w:lvl w:ilvl="0">
      <w:lvlJc w:val="left"/>
      <w:lvlText w:val="%1"/>
      <w:numFmt w:val="lowerLetter"/>
      <w:start w:val="1"/>
    </w:lvl>
    <w:lvl w:ilvl="1">
      <w:lvlJc w:val="left"/>
      <w:lvlText w:val="(%2)"/>
      <w:numFmt w:val="lowerLetter"/>
      <w:start w:val="1"/>
    </w:lvl>
  </w:abstractNum>
  <w:abstractNum w:abstractNumId="97">
    <w:nsid w:val="75E0858A"/>
    <w:multiLevelType w:val="hybridMultilevel"/>
    <w:lvl w:ilvl="0">
      <w:lvlJc w:val="left"/>
      <w:lvlText w:val="(%1)"/>
      <w:numFmt w:val="lowerLetter"/>
      <w:start w:val="35"/>
    </w:lvl>
    <w:lvl w:ilvl="1">
      <w:lvlJc w:val="left"/>
      <w:lvlText w:val="(%2)"/>
      <w:numFmt w:val="lowerLetter"/>
      <w:start w:val="3"/>
    </w:lvl>
  </w:abstractNum>
  <w:abstractNum w:abstractNumId="98">
    <w:nsid w:val="57A61A29"/>
    <w:multiLevelType w:val="hybridMultilevel"/>
    <w:lvl w:ilvl="0">
      <w:lvlJc w:val="left"/>
      <w:lvlText w:val="(%1)"/>
      <w:numFmt w:val="lowerLetter"/>
      <w:start w:val="1"/>
    </w:lvl>
  </w:abstractNum>
  <w:abstractNum w:abstractNumId="99">
    <w:nsid w:val="5399C654"/>
    <w:multiLevelType w:val="hybridMultilevel"/>
    <w:lvl w:ilvl="0">
      <w:lvlJc w:val="left"/>
      <w:lvlText w:val="(%1)"/>
      <w:numFmt w:val="lowerLetter"/>
      <w:start w:val="1"/>
    </w:lvl>
  </w:abstractNum>
  <w:abstractNum w:abstractNumId="100">
    <w:nsid w:val="20EE1348"/>
    <w:multiLevelType w:val="hybridMultilevel"/>
    <w:lvl w:ilvl="0">
      <w:lvlJc w:val="left"/>
      <w:lvlText w:val="(%1)"/>
      <w:numFmt w:val="lowerLetter"/>
      <w:start w:val="1"/>
    </w:lvl>
  </w:abstractNum>
  <w:abstractNum w:abstractNumId="101">
    <w:nsid w:val="4427069A"/>
    <w:multiLevelType w:val="hybridMultilevel"/>
    <w:lvl w:ilvl="0">
      <w:lvlJc w:val="left"/>
      <w:lvlText w:val="(%1)"/>
      <w:numFmt w:val="lowerRoman"/>
      <w:start w:val="2"/>
    </w:lvl>
  </w:abstractNum>
  <w:abstractNum w:abstractNumId="102">
    <w:nsid w:val="B37E80A"/>
    <w:multiLevelType w:val="hybridMultilevel"/>
    <w:lvl w:ilvl="0">
      <w:lvlJc w:val="left"/>
      <w:lvlText w:val="%1"/>
      <w:numFmt w:val="lowerRoman"/>
      <w:start w:val="1"/>
    </w:lvl>
    <w:lvl w:ilvl="1">
      <w:lvlJc w:val="left"/>
      <w:lvlText w:val="(%2)"/>
      <w:numFmt w:val="lowerLetter"/>
      <w:start w:val="1"/>
    </w:lvl>
  </w:abstractNum>
  <w:abstractNum w:abstractNumId="103">
    <w:nsid w:val="2157F6BC"/>
    <w:multiLevelType w:val="hybridMultilevel"/>
    <w:lvl w:ilvl="0">
      <w:lvlJc w:val="left"/>
      <w:lvlText w:val="(%1)"/>
      <w:numFmt w:val="lowerRoman"/>
      <w:start w:val="4"/>
    </w:lvl>
    <w:lvl w:ilvl="1">
      <w:lvlJc w:val="left"/>
      <w:lvlText w:val="(%2)"/>
      <w:numFmt w:val="lowerLetter"/>
      <w:start w:val="2"/>
    </w:lvl>
  </w:abstractNum>
  <w:abstractNum w:abstractNumId="104">
    <w:nsid w:val="704E1DD5"/>
    <w:multiLevelType w:val="hybridMultilevel"/>
    <w:lvl w:ilvl="0">
      <w:lvlJc w:val="left"/>
      <w:lvlText w:val="(%1)"/>
      <w:numFmt w:val="lowerRoman"/>
      <w:start w:val="2"/>
    </w:lvl>
    <w:lvl w:ilvl="1">
      <w:lvlJc w:val="left"/>
      <w:lvlText w:val="%2"/>
      <w:numFmt w:val="lowerLetter"/>
      <w:start w:val="1"/>
    </w:lvl>
  </w:abstractNum>
  <w:abstractNum w:abstractNumId="105">
    <w:nsid w:val="57D2F10E"/>
    <w:multiLevelType w:val="hybridMultilevel"/>
    <w:lvl w:ilvl="0">
      <w:lvlJc w:val="left"/>
      <w:lvlText w:val="(%1)"/>
      <w:numFmt w:val="lowerLetter"/>
      <w:start w:val="3"/>
    </w:lvl>
  </w:abstractNum>
  <w:abstractNum w:abstractNumId="106">
    <w:nsid w:val="BFFAE18"/>
    <w:multiLevelType w:val="hybridMultilevel"/>
    <w:lvl w:ilvl="0">
      <w:lvlJc w:val="left"/>
      <w:lvlText w:val="(%1)"/>
      <w:numFmt w:val="lowerLetter"/>
      <w:start w:val="1"/>
    </w:lvl>
  </w:abstractNum>
  <w:abstractNum w:abstractNumId="107">
    <w:nsid w:val="E3E47A8"/>
    <w:multiLevelType w:val="hybridMultilevel"/>
    <w:lvl w:ilvl="0">
      <w:lvlJc w:val="left"/>
      <w:lvlText w:val="(%1)"/>
      <w:numFmt w:val="lowerLetter"/>
      <w:start w:val="1"/>
    </w:lvl>
  </w:abstractNum>
  <w:abstractNum w:abstractNumId="108">
    <w:nsid w:val="2E48F044"/>
    <w:multiLevelType w:val="hybridMultilevel"/>
    <w:lvl w:ilvl="0">
      <w:lvlJc w:val="left"/>
      <w:lvlText w:val="(%1)"/>
      <w:numFmt w:val="lowerLetter"/>
      <w:start w:val="1"/>
    </w:lvl>
  </w:abstractNum>
  <w:abstractNum w:abstractNumId="109">
    <w:nsid w:val="49D0FEAC"/>
    <w:multiLevelType w:val="hybridMultilevel"/>
    <w:lvl w:ilvl="0">
      <w:lvlJc w:val="left"/>
      <w:lvlText w:val="%1"/>
      <w:numFmt w:val="lowerLetter"/>
      <w:start w:val="1"/>
    </w:lvl>
    <w:lvl w:ilvl="1">
      <w:lvlJc w:val="left"/>
      <w:lvlText w:val="(%2)"/>
      <w:numFmt w:val="lowerLetter"/>
      <w:start w:val="1"/>
    </w:lvl>
  </w:abstractNum>
  <w:abstractNum w:abstractNumId="110">
    <w:nsid w:val="4BEE5A5B"/>
    <w:multiLevelType w:val="hybridMultilevel"/>
    <w:lvl w:ilvl="0">
      <w:lvlJc w:val="left"/>
      <w:lvlText w:val="(%1)"/>
      <w:numFmt w:val="lowerLetter"/>
      <w:start w:val="61"/>
    </w:lvl>
    <w:lvl w:ilvl="1">
      <w:lvlJc w:val="left"/>
      <w:lvlText w:val="%2"/>
      <w:numFmt w:val="lowerLetter"/>
      <w:start w:val="1"/>
    </w:lvl>
  </w:abstractNum>
  <w:abstractNum w:abstractNumId="111">
    <w:nsid w:val="5551B9F3"/>
    <w:multiLevelType w:val="hybridMultilevel"/>
    <w:lvl w:ilvl="0">
      <w:lvlJc w:val="left"/>
      <w:lvlText w:val="(%1)"/>
      <w:numFmt w:val="lowerRoman"/>
      <w:start w:val="9"/>
    </w:lvl>
    <w:lvl w:ilvl="1">
      <w:lvlJc w:val="left"/>
      <w:lvlText w:val="(%2)"/>
      <w:numFmt w:val="lowerLetter"/>
      <w:start w:val="2"/>
    </w:lvl>
    <w:lvl w:ilvl="2">
      <w:lvlJc w:val="left"/>
      <w:lvlText w:val="(%3)"/>
      <w:numFmt w:val="lowerRoman"/>
      <w:start w:val="1"/>
    </w:lvl>
  </w:abstractNum>
  <w:abstractNum w:abstractNumId="112">
    <w:nsid w:val="24F6AB8E"/>
    <w:multiLevelType w:val="hybridMultilevel"/>
    <w:lvl w:ilvl="0">
      <w:lvlJc w:val="left"/>
      <w:lvlText w:val="(%1)"/>
      <w:numFmt w:val="lowerRoman"/>
      <w:start w:val="1"/>
    </w:lvl>
  </w:abstractNum>
  <w:abstractNum w:abstractNumId="113">
    <w:nsid w:val="634C574C"/>
    <w:multiLevelType w:val="hybridMultilevel"/>
    <w:lvl w:ilvl="0">
      <w:lvlJc w:val="left"/>
      <w:lvlText w:val="(%1)"/>
      <w:numFmt w:val="lowerLetter"/>
      <w:start w:val="1"/>
    </w:lvl>
  </w:abstractNum>
  <w:abstractNum w:abstractNumId="114">
    <w:nsid w:val="24E99DD7"/>
    <w:multiLevelType w:val="hybridMultilevel"/>
    <w:lvl w:ilvl="0">
      <w:lvlJc w:val="left"/>
      <w:lvlText w:val="(%1)"/>
      <w:numFmt w:val="lowerLetter"/>
      <w:start w:val="4"/>
    </w:lvl>
  </w:abstractNum>
  <w:abstractNum w:abstractNumId="115">
    <w:nsid w:val="2A31B62D"/>
    <w:multiLevelType w:val="hybridMultilevel"/>
    <w:lvl w:ilvl="0">
      <w:lvlJc w:val="left"/>
      <w:lvlText w:val="(%1)"/>
      <w:numFmt w:val="lowerLetter"/>
      <w:start w:val="9"/>
    </w:lvl>
  </w:abstractNum>
  <w:abstractNum w:abstractNumId="116">
    <w:nsid w:val="1849C29B"/>
    <w:multiLevelType w:val="hybridMultilevel"/>
    <w:lvl w:ilvl="0">
      <w:lvlJc w:val="left"/>
      <w:lvlText w:val="(%1)"/>
      <w:numFmt w:val="lowerLetter"/>
      <w:start w:val="15"/>
    </w:lvl>
  </w:abstractNum>
  <w:abstractNum w:abstractNumId="117">
    <w:nsid w:val="7DFF9D09"/>
    <w:multiLevelType w:val="hybridMultilevel"/>
    <w:lvl w:ilvl="0">
      <w:lvlJc w:val="left"/>
      <w:lvlText w:val="(%1)"/>
      <w:numFmt w:val="lowerLetter"/>
      <w:start w:val="1"/>
    </w:lvl>
  </w:abstractNum>
  <w:abstractNum w:abstractNumId="118">
    <w:nsid w:val="754342"/>
    <w:multiLevelType w:val="hybridMultilevel"/>
    <w:lvl w:ilvl="0">
      <w:lvlJc w:val="left"/>
      <w:lvlText w:val="(%1)"/>
      <w:numFmt w:val="lowerLetter"/>
      <w:start w:val="6"/>
    </w:lvl>
  </w:abstractNum>
  <w:abstractNum w:abstractNumId="119">
    <w:nsid w:val="69E7F3E5"/>
    <w:multiLevelType w:val="hybridMultilevel"/>
    <w:lvl w:ilvl="0">
      <w:lvlJc w:val="left"/>
      <w:lvlText w:val="(%1)"/>
      <w:numFmt w:val="lowerLetter"/>
      <w:start w:val="1"/>
    </w:lvl>
  </w:abstractNum>
  <w:abstractNum w:abstractNumId="120">
    <w:nsid w:val="2A6DE806"/>
    <w:multiLevelType w:val="hybridMultilevel"/>
    <w:lvl w:ilvl="0">
      <w:lvlJc w:val="left"/>
      <w:lvlText w:val="(%1)"/>
      <w:numFmt w:val="lowerLetter"/>
      <w:start w:val="3"/>
    </w:lvl>
  </w:abstractNum>
  <w:abstractNum w:abstractNumId="121">
    <w:nsid w:val="1816F8C4"/>
    <w:multiLevelType w:val="hybridMultilevel"/>
    <w:lvl w:ilvl="0">
      <w:lvlJc w:val="left"/>
      <w:lvlText w:val="(%1)"/>
      <w:numFmt w:val="lowerLetter"/>
      <w:start w:val="12"/>
    </w:lvl>
  </w:abstractNum>
  <w:abstractNum w:abstractNumId="122">
    <w:nsid w:val="37DF2233"/>
    <w:multiLevelType w:val="hybridMultilevel"/>
    <w:lvl w:ilvl="0">
      <w:lvlJc w:val="left"/>
      <w:lvlText w:val="%1"/>
      <w:numFmt w:val="lowerLetter"/>
      <w:start w:val="1"/>
    </w:lvl>
    <w:lvl w:ilvl="1">
      <w:lvlJc w:val="left"/>
      <w:lvlText w:val="(%2)"/>
      <w:numFmt w:val="lowerLetter"/>
      <w:start w:val="1"/>
    </w:lvl>
  </w:abstractNum>
  <w:abstractNum w:abstractNumId="123">
    <w:nsid w:val="7AB49DAF"/>
    <w:multiLevelType w:val="hybridMultilevel"/>
    <w:lvl w:ilvl="0">
      <w:lvlJc w:val="left"/>
      <w:lvlText w:val="(%1)"/>
      <w:numFmt w:val="lowerLetter"/>
      <w:start w:val="61"/>
    </w:lvl>
    <w:lvl w:ilvl="1">
      <w:lvlJc w:val="left"/>
      <w:lvlText w:val="(%2)"/>
      <w:numFmt w:val="lowerLetter"/>
      <w:start w:val="4"/>
    </w:lvl>
  </w:abstractNum>
  <w:abstractNum w:abstractNumId="124">
    <w:nsid w:val="759F82CD"/>
    <w:multiLevelType w:val="hybridMultilevel"/>
    <w:lvl w:ilvl="0">
      <w:lvlJc w:val="left"/>
      <w:lvlText w:val="(%1)"/>
      <w:numFmt w:val="lowerLetter"/>
      <w:start w:val="1"/>
    </w:lvl>
  </w:abstractNum>
  <w:abstractNum w:abstractNumId="125">
    <w:nsid w:val="61E74EA3"/>
    <w:multiLevelType w:val="hybridMultilevel"/>
    <w:lvl w:ilvl="0">
      <w:lvlJc w:val="left"/>
      <w:lvlText w:val="(%1)"/>
      <w:numFmt w:val="lowerLetter"/>
      <w:start w:val="1"/>
    </w:lvl>
  </w:abstractNum>
  <w:abstractNum w:abstractNumId="126">
    <w:nsid w:val="597B4D84"/>
    <w:multiLevelType w:val="hybridMultilevel"/>
    <w:lvl w:ilvl="0">
      <w:lvlJc w:val="left"/>
      <w:lvlText w:val="(%1)"/>
      <w:numFmt w:val="lowerLetter"/>
      <w:start w:val="2"/>
    </w:lvl>
  </w:abstractNum>
  <w:abstractNum w:abstractNumId="127">
    <w:nsid w:val="F819E7F"/>
    <w:multiLevelType w:val="hybridMultilevel"/>
    <w:lvl w:ilvl="0">
      <w:lvlJc w:val="left"/>
      <w:lvlText w:val="%1"/>
      <w:numFmt w:val="decimal"/>
      <w:start w:val="1"/>
    </w:lvl>
    <w:lvl w:ilvl="1">
      <w:lvlJc w:val="left"/>
      <w:lvlText w:val="(%2)"/>
      <w:numFmt w:val="lowerLetter"/>
      <w:start w:val="1"/>
    </w:lvl>
  </w:abstractNum>
  <w:abstractNum w:abstractNumId="128">
    <w:nsid w:val="57C7D42D"/>
    <w:multiLevelType w:val="hybridMultilevel"/>
    <w:lvl w:ilvl="0">
      <w:lvlJc w:val="left"/>
      <w:lvlText w:val="(%1)"/>
      <w:numFmt w:val="decimal"/>
      <w:start w:val="3"/>
    </w:lvl>
    <w:lvl w:ilvl="1">
      <w:lvlJc w:val="left"/>
      <w:lvlText w:val="(%2)"/>
      <w:numFmt w:val="lowerLetter"/>
      <w:start w:val="2"/>
    </w:lvl>
  </w:abstractNum>
  <w:abstractNum w:abstractNumId="129">
    <w:nsid w:val="312167AD"/>
    <w:multiLevelType w:val="hybridMultilevel"/>
    <w:lvl w:ilvl="0">
      <w:lvlJc w:val="left"/>
      <w:lvlText w:val="(%1)"/>
      <w:numFmt w:val="lowerLetter"/>
      <w:start w:val="4"/>
    </w:lvl>
  </w:abstractNum>
  <w:abstractNum w:abstractNumId="130">
    <w:nsid w:val="631B64D4"/>
    <w:multiLevelType w:val="hybridMultilevel"/>
    <w:lvl w:ilvl="0">
      <w:lvlJc w:val="left"/>
      <w:lvlText w:val="(%1)"/>
      <w:numFmt w:val="lowerLetter"/>
      <w:start w:val="8"/>
    </w:lvl>
  </w:abstractNum>
  <w:abstractNum w:abstractNumId="131">
    <w:nsid w:val="78B5E776"/>
    <w:multiLevelType w:val="hybridMultilevel"/>
    <w:lvl w:ilvl="0">
      <w:lvlJc w:val="left"/>
      <w:lvlText w:val="(%1)"/>
      <w:numFmt w:val="lowerLetter"/>
      <w:start w:val="16"/>
    </w:lvl>
  </w:abstractNum>
  <w:abstractNum w:abstractNumId="132">
    <w:nsid w:val="75486E47"/>
    <w:multiLevelType w:val="hybridMultilevel"/>
    <w:lvl w:ilvl="0">
      <w:lvlJc w:val="left"/>
      <w:lvlText w:val="(%1)"/>
      <w:numFmt w:val="lowerLetter"/>
      <w:start w:val="2"/>
    </w:lvl>
  </w:abstractNum>
  <w:abstractNum w:abstractNumId="133">
    <w:nsid w:val="6E534CDE"/>
    <w:multiLevelType w:val="hybridMultilevel"/>
    <w:lvl w:ilvl="0">
      <w:lvlJc w:val="left"/>
      <w:lvlText w:val="(%1)"/>
      <w:numFmt w:val="lowerLetter"/>
      <w:start w:val="1"/>
    </w:lvl>
    <w:lvl w:ilvl="1">
      <w:lvlJc w:val="left"/>
      <w:lvlText w:val="(%2)"/>
      <w:numFmt w:val="lowerRoman"/>
      <w:start w:val="1"/>
    </w:lvl>
  </w:abstractNum>
  <w:abstractNum w:abstractNumId="134">
    <w:nsid w:val="1A0DDE32"/>
    <w:multiLevelType w:val="hybridMultilevel"/>
    <w:lvl w:ilvl="0">
      <w:lvlJc w:val="left"/>
      <w:lvlText w:val="(%1)"/>
      <w:numFmt w:val="lowerLetter"/>
      <w:start w:val="2"/>
    </w:lvl>
  </w:abstractNum>
  <w:abstractNum w:abstractNumId="135">
    <w:nsid w:val="65968C1C"/>
    <w:multiLevelType w:val="hybridMultilevel"/>
    <w:lvl w:ilvl="0">
      <w:lvlJc w:val="left"/>
      <w:lvlText w:val="(%1)"/>
      <w:numFmt w:val="lowerLetter"/>
      <w:start w:val="1"/>
    </w:lvl>
  </w:abstractNum>
  <w:abstractNum w:abstractNumId="136">
    <w:nsid w:val="46263DEC"/>
    <w:multiLevelType w:val="hybridMultilevel"/>
    <w:lvl w:ilvl="0">
      <w:lvlJc w:val="left"/>
      <w:lvlText w:val="(%1)"/>
      <w:numFmt w:val="lowerLetter"/>
      <w:start w:val="2"/>
    </w:lvl>
  </w:abstractNum>
  <w:abstractNum w:abstractNumId="137">
    <w:nsid w:val="260D8C4A"/>
    <w:multiLevelType w:val="hybridMultilevel"/>
    <w:lvl w:ilvl="0">
      <w:lvlJc w:val="left"/>
      <w:lvlText w:val="(%1)"/>
      <w:numFmt w:val="lowerLetter"/>
      <w:start w:val="1"/>
    </w:lvl>
  </w:abstractNum>
  <w:abstractNum w:abstractNumId="138">
    <w:nsid w:val="73D4D3C4"/>
    <w:multiLevelType w:val="hybridMultilevel"/>
    <w:lvl w:ilvl="0">
      <w:lvlJc w:val="left"/>
      <w:lvlText w:val="(%1)"/>
      <w:numFmt w:val="lowerLetter"/>
      <w:start w:val="3"/>
    </w:lvl>
  </w:abstractNum>
  <w:abstractNum w:abstractNumId="139">
    <w:nsid w:val="746F2E30"/>
    <w:multiLevelType w:val="hybridMultilevel"/>
    <w:lvl w:ilvl="0">
      <w:lvlJc w:val="left"/>
      <w:lvlText w:val="(%1)"/>
      <w:numFmt w:val="lowerLetter"/>
      <w:start w:val="2"/>
    </w:lvl>
  </w:abstractNum>
  <w:abstractNum w:abstractNumId="140">
    <w:nsid w:val="6FDE8AF6"/>
    <w:multiLevelType w:val="hybridMultilevel"/>
    <w:lvl w:ilvl="0">
      <w:lvlJc w:val="left"/>
      <w:lvlText w:val="(%1)"/>
      <w:numFmt w:val="lowerLetter"/>
      <w:start w:val="3"/>
    </w:lvl>
  </w:abstractNum>
  <w:abstractNum w:abstractNumId="141">
    <w:nsid w:val="3FC32E20"/>
    <w:multiLevelType w:val="hybridMultilevel"/>
    <w:lvl w:ilvl="0">
      <w:lvlJc w:val="left"/>
      <w:lvlText w:val="(%1)"/>
      <w:numFmt w:val="decimal"/>
      <w:start w:val="30"/>
    </w:lvl>
  </w:abstractNum>
  <w:abstractNum w:abstractNumId="142">
    <w:nsid w:val="49C0E823"/>
    <w:multiLevelType w:val="hybridMultilevel"/>
    <w:lvl w:ilvl="0">
      <w:lvlJc w:val="left"/>
      <w:lvlText w:val="(%1)"/>
      <w:numFmt w:val="lowerLetter"/>
      <w:start w:val="1"/>
    </w:lvl>
  </w:abstractNum>
  <w:abstractNum w:abstractNumId="143">
    <w:nsid w:val="14D53685"/>
    <w:multiLevelType w:val="hybridMultilevel"/>
    <w:lvl w:ilvl="0">
      <w:lvlJc w:val="left"/>
      <w:lvlText w:val="(%1)"/>
      <w:numFmt w:val="lowerLetter"/>
      <w:start w:val="1"/>
    </w:lvl>
  </w:abstractNum>
  <w:abstractNum w:abstractNumId="144">
    <w:nsid w:val="230F856C"/>
    <w:multiLevelType w:val="hybridMultilevel"/>
    <w:lvl w:ilvl="0">
      <w:lvlJc w:val="left"/>
      <w:lvlText w:val="(%1)"/>
      <w:numFmt w:val="lowerLetter"/>
      <w:start w:val="1"/>
    </w:lvl>
  </w:abstractNum>
  <w:abstractNum w:abstractNumId="145">
    <w:nsid w:val="6EAA85FB"/>
    <w:multiLevelType w:val="hybridMultilevel"/>
    <w:lvl w:ilvl="0">
      <w:lvlJc w:val="left"/>
      <w:lvlText w:val="(%1)"/>
      <w:numFmt w:val="lowerLetter"/>
      <w:start w:val="1"/>
    </w:lvl>
  </w:abstractNum>
  <w:abstractNum w:abstractNumId="146">
    <w:nsid w:val="3F06ECB2"/>
    <w:multiLevelType w:val="hybridMultilevel"/>
    <w:lvl w:ilvl="0">
      <w:lvlJc w:val="left"/>
      <w:lvlText w:val="(%1)"/>
      <w:numFmt w:val="lowerLetter"/>
      <w:start w:val="2"/>
    </w:lvl>
    <w:lvl w:ilvl="1">
      <w:lvlJc w:val="left"/>
      <w:lvlText w:val="(%2)"/>
      <w:numFmt w:val="lowerRoman"/>
      <w:start w:val="1"/>
    </w:lvl>
  </w:abstractNum>
  <w:abstractNum w:abstractNumId="147">
    <w:nsid w:val="3B594807"/>
    <w:multiLevelType w:val="hybridMultilevel"/>
    <w:lvl w:ilvl="0">
      <w:lvlJc w:val="left"/>
      <w:lvlText w:val="(%1)"/>
      <w:numFmt w:val="lowerLetter"/>
      <w:start w:val="5"/>
    </w:lvl>
  </w:abstractNum>
  <w:abstractNum w:abstractNumId="148">
    <w:nsid w:val="6CAA2304"/>
    <w:multiLevelType w:val="hybridMultilevel"/>
    <w:lvl w:ilvl="0">
      <w:lvlJc w:val="left"/>
      <w:lvlText w:val="(%1)"/>
      <w:numFmt w:val="lowerLetter"/>
      <w:start w:val="1"/>
    </w:lvl>
    <w:lvl w:ilvl="1">
      <w:lvlJc w:val="left"/>
      <w:lvlText w:val="(%2)"/>
      <w:numFmt w:val="lowerRoman"/>
      <w:start w:val="1"/>
    </w:lvl>
  </w:abstractNum>
  <w:abstractNum w:abstractNumId="149">
    <w:nsid w:val="3F7C2FF4"/>
    <w:multiLevelType w:val="hybridMultilevel"/>
    <w:lvl w:ilvl="0">
      <w:lvlJc w:val="left"/>
      <w:lvlText w:val="(%1)"/>
      <w:numFmt w:val="lowerRoman"/>
      <w:start w:val="3"/>
    </w:lvl>
  </w:abstractNum>
  <w:abstractNum w:abstractNumId="150">
    <w:nsid w:val="25413BEC"/>
    <w:multiLevelType w:val="hybridMultilevel"/>
    <w:lvl w:ilvl="0">
      <w:lvlJc w:val="left"/>
      <w:lvlText w:val="(%1)"/>
      <w:numFmt w:val="lowerLetter"/>
      <w:start w:val="2"/>
    </w:lvl>
  </w:abstractNum>
  <w:abstractNum w:abstractNumId="151">
    <w:nsid w:val="17180B0B"/>
    <w:multiLevelType w:val="hybridMultilevel"/>
    <w:lvl w:ilvl="0">
      <w:lvlJc w:val="left"/>
      <w:lvlText w:val="(%1)"/>
      <w:numFmt w:val="lowerLetter"/>
      <w:start w:val="1"/>
    </w:lvl>
    <w:lvl w:ilvl="1">
      <w:lvlJc w:val="left"/>
      <w:lvlText w:val="(%2)"/>
      <w:numFmt w:val="lowerRoman"/>
      <w:start w:val="1"/>
    </w:lvl>
  </w:abstractNum>
  <w:abstractNum w:abstractNumId="152">
    <w:nsid w:val="579328B9"/>
    <w:multiLevelType w:val="hybridMultilevel"/>
    <w:lvl w:ilvl="0">
      <w:lvlJc w:val="left"/>
      <w:lvlText w:val="(%1)"/>
      <w:numFmt w:val="lowerLetter"/>
      <w:start w:val="2"/>
    </w:lvl>
  </w:abstractNum>
  <w:abstractNum w:abstractNumId="153">
    <w:nsid w:val="5D205E20"/>
    <w:multiLevelType w:val="hybridMultilevel"/>
    <w:lvl w:ilvl="0">
      <w:lvlJc w:val="left"/>
      <w:lvlText w:val="(%1)"/>
      <w:numFmt w:val="lowerLetter"/>
      <w:start w:val="3"/>
    </w:lvl>
  </w:abstractNum>
  <w:abstractNum w:abstractNumId="154">
    <w:nsid w:val="11CCA8BA"/>
    <w:multiLevelType w:val="hybridMultilevel"/>
    <w:lvl w:ilvl="0">
      <w:lvlJc w:val="left"/>
      <w:lvlText w:val="(%1)"/>
      <w:numFmt w:val="lowerLetter"/>
      <w:start w:val="1"/>
    </w:lvl>
  </w:abstractNum>
  <w:abstractNum w:abstractNumId="155">
    <w:nsid w:val="4D32AB86"/>
    <w:multiLevelType w:val="hybridMultilevel"/>
    <w:lvl w:ilvl="0">
      <w:lvlJc w:val="left"/>
      <w:lvlText w:val="(%1)"/>
      <w:numFmt w:val="lowerLetter"/>
      <w:start w:val="1"/>
    </w:lvl>
    <w:lvl w:ilvl="1">
      <w:lvlJc w:val="left"/>
      <w:lvlText w:val="(%2)"/>
      <w:numFmt w:val="lowerLetter"/>
      <w:start w:val="3"/>
    </w:lvl>
  </w:abstractNum>
  <w:abstractNum w:abstractNumId="156">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7">
    <w:nsid w:val="6B47F63E"/>
    <w:multiLevelType w:val="hybridMultilevel"/>
    <w:lvl w:ilvl="0">
      <w:lvlJc w:val="left"/>
      <w:lvlText w:val="%1"/>
      <w:numFmt w:val="lowerRoman"/>
      <w:start w:val="1"/>
    </w:lvl>
    <w:lvl w:ilvl="1">
      <w:lvlJc w:val="left"/>
      <w:lvlText w:val="(%2)"/>
      <w:numFmt w:val="upperLetter"/>
      <w:start w:val="2"/>
    </w:lvl>
  </w:abstractNum>
  <w:abstractNum w:abstractNumId="158">
    <w:nsid w:val="5CB44A05"/>
    <w:multiLevelType w:val="hybridMultilevel"/>
    <w:lvl w:ilvl="0">
      <w:lvlJc w:val="left"/>
      <w:lvlText w:val="(%1)"/>
      <w:numFmt w:val="lowerRoman"/>
      <w:start w:val="2"/>
    </w:lvl>
    <w:lvl w:ilvl="1">
      <w:lvlJc w:val="left"/>
      <w:lvlText w:val="(%2)"/>
      <w:numFmt w:val="upperLetter"/>
      <w:start w:val="1"/>
    </w:lvl>
  </w:abstractNum>
  <w:abstractNum w:abstractNumId="159">
    <w:nsid w:val="16CF80F1"/>
    <w:multiLevelType w:val="hybridMultilevel"/>
    <w:lvl w:ilvl="0">
      <w:lvlJc w:val="left"/>
      <w:lvlText w:val="(%1)"/>
      <w:numFmt w:val="lowerLetter"/>
      <w:start w:val="3"/>
    </w:lvl>
  </w:abstractNum>
  <w:abstractNum w:abstractNumId="160">
    <w:nsid w:val="1C695DEC"/>
    <w:multiLevelType w:val="hybridMultilevel"/>
    <w:lvl w:ilvl="0">
      <w:lvlJc w:val="left"/>
      <w:lvlText w:val="(%1)"/>
      <w:numFmt w:val="lowerLetter"/>
      <w:start w:val="9"/>
    </w:lvl>
    <w:lvl w:ilvl="1">
      <w:lvlJc w:val="left"/>
      <w:lvlText w:val="(%2)"/>
      <w:numFmt w:val="lowerLetter"/>
      <w:start w:val="5"/>
    </w:lvl>
  </w:abstractNum>
  <w:abstractNum w:abstractNumId="161">
    <w:nsid w:val="3FCFAED9"/>
    <w:multiLevelType w:val="hybridMultilevel"/>
    <w:lvl w:ilvl="0">
      <w:lvlJc w:val="left"/>
      <w:lvlText w:val="(%1)"/>
      <w:numFmt w:val="lowerLetter"/>
      <w:start w:val="1"/>
    </w:lvl>
  </w:abstractNum>
  <w:abstractNum w:abstractNumId="162">
    <w:nsid w:val="F85686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2025-09-30T10:29:57Z</dcterms:created>
  <dcterms:modified xsi:type="dcterms:W3CDTF">2025-09-30T10:29:57Z</dcterms:modified>
</cp:coreProperties>
</file>