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82835W108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Clark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Deerfield Management Company, L.P., 345 Park Avenue South, 12th</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212-551-1600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Elliot Press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Deerfield Management Company, L.P., 345 Park Avenue South, 12th</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212-551-1600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Jonathan D. Weiner,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D. Wood,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82835W108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20"/>
          </w:cols>
          <w:pgMar w:left="320" w:top="111" w:right="35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3,805,108.00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3,805,108.00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3,805,108.00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Comprised of 3,805,108 shares of common stock held by Deerfield Private Design Fund III, L.P.</w:t>
      </w:r>
    </w:p>
    <w:p>
      <w:pPr>
        <w:spacing w:after="0" w:line="200" w:lineRule="exact"/>
        <w:rPr>
          <w:sz w:val="20"/>
          <w:szCs w:val="20"/>
          <w:color w:val="auto"/>
        </w:rPr>
      </w:pPr>
    </w:p>
    <w:p>
      <w:pPr>
        <w:sectPr>
          <w:pgSz w:w="11900" w:h="16838" w:orient="portrait"/>
          <w:cols w:equalWidth="0" w:num="2">
            <w:col w:w="2680" w:space="600"/>
            <w:col w:w="7940"/>
          </w:cols>
          <w:pgMar w:left="320" w:top="111" w:right="35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20"/>
          </w:cols>
          <w:pgMar w:left="320" w:top="111" w:right="35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82835W108</w:t>
      </w:r>
    </w:p>
    <w:p>
      <w:pPr>
        <w:sectPr>
          <w:pgSz w:w="11900" w:h="16838" w:orient="portrait"/>
          <w:cols w:equalWidth="0" w:num="1">
            <w:col w:w="11220"/>
          </w:cols>
          <w:pgMar w:left="320" w:top="111" w:right="359" w:bottom="0" w:gutter="0" w:footer="0" w:header="0"/>
          <w:type w:val="continuous"/>
        </w:sectPr>
      </w:pPr>
    </w:p>
    <w:bookmarkStart w:id="2" w:name="page3"/>
    <w:bookmarkEnd w:id="2"/>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Private Design Fund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3,805,108.00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3,805,108.00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3,805,108.00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82835W108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Mgmt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ectPr>
          <w:pgSz w:w="11900" w:h="16857" w:orient="portrait"/>
          <w:cols w:equalWidth="0" w:num="1">
            <w:col w:w="10099"/>
          </w:cols>
          <w:pgMar w:left="360" w:top="639" w:right="1440"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3,805,109.00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3,805,109.00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3,805,109.00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Comprised of 3,805,109 shares of common stock held by Deerfield Private Design Fund IV, L.P.</w:t>
      </w:r>
    </w:p>
    <w:p>
      <w:pPr>
        <w:spacing w:after="0" w:line="200" w:lineRule="exact"/>
        <w:rPr>
          <w:sz w:val="20"/>
          <w:szCs w:val="20"/>
          <w:color w:val="auto"/>
        </w:rPr>
      </w:pPr>
    </w:p>
    <w:p>
      <w:pPr>
        <w:sectPr>
          <w:pgSz w:w="11900" w:h="16838" w:orient="portrait"/>
          <w:cols w:equalWidth="0" w:num="2">
            <w:col w:w="2680" w:space="600"/>
            <w:col w:w="796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82835W108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Private Design Fund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3,805,109.00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3,805,109.00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3,805,109.00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3.87 %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82835W108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7,610,217.00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7,610,217.00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7,610,217.00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5" w:name="page6"/>
    <w:bookmarkEnd w:id="5"/>
    <w:p>
      <w:pPr>
        <w:ind w:left="1160" w:right="560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7.75 %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0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PN</w:t>
            </w:r>
          </w:p>
        </w:tc>
        <w:tc>
          <w:tcPr>
            <w:tcW w:w="9200" w:type="dxa"/>
            <w:vAlign w:val="bottom"/>
          </w:tcPr>
          <w:p>
            <w:pPr>
              <w:spacing w:after="0"/>
              <w:rPr>
                <w:sz w:val="24"/>
                <w:szCs w:val="24"/>
                <w:color w:val="auto"/>
              </w:rPr>
            </w:pPr>
          </w:p>
        </w:tc>
      </w:tr>
      <w:tr>
        <w:trPr>
          <w:trHeight w:val="453"/>
        </w:trPr>
        <w:tc>
          <w:tcPr>
            <w:tcW w:w="2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Comprised of an aggregate of 7,610,217 shares of common stock held by Deerfield Private Design</w:t>
            </w:r>
          </w:p>
        </w:tc>
      </w:tr>
      <w:tr>
        <w:trPr>
          <w:trHeight w:val="292"/>
        </w:trPr>
        <w:tc>
          <w:tcPr>
            <w:tcW w:w="2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Fund III, L.P. and Deerfield Private Design Fund IV, L.P.</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82835W108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E. Flynn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23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7,610,217.00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7,610,217.00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7,610,217.00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1" w:right="339" w:bottom="232"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Comprised of an aggregate of 7,610,217 shares of common stock held by Deerfield Private Design</w:t>
            </w:r>
          </w:p>
        </w:tc>
      </w:tr>
      <w:tr>
        <w:trPr>
          <w:trHeight w:val="292"/>
        </w:trPr>
        <w:tc>
          <w:tcPr>
            <w:tcW w:w="2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Fund III, L.P. and Deerfield Private Design Fund IV, L.P.</w:t>
            </w:r>
          </w:p>
        </w:tc>
      </w:tr>
    </w:tbl>
    <w:p>
      <w:pPr>
        <w:sectPr>
          <w:pgSz w:w="11900" w:h="16838" w:orient="portrait"/>
          <w:cols w:equalWidth="0" w:num="1">
            <w:col w:w="11240"/>
          </w:cols>
          <w:pgMar w:left="320" w:top="111" w:right="339" w:bottom="232"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ARS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11682 EL CAMINO REAL, SUITE 120, SAN DIEGO, CALIFORNIA , 92130.</w:t>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to Schedule 13D amends the Schedule 13D filed by (i) Deerfield Mgmt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III, L.P. ("Deerfield Mgmt III"), (ii) Deerfield Private Design Fund III, L.P. ("Deerfield Private Design Fund III"),</w:t>
      </w:r>
    </w:p>
    <w:p>
      <w:pPr>
        <w:spacing w:after="0" w:line="1" w:lineRule="exact"/>
        <w:rPr>
          <w:sz w:val="20"/>
          <w:szCs w:val="20"/>
          <w:color w:val="auto"/>
        </w:rPr>
      </w:pPr>
    </w:p>
    <w:p>
      <w:pPr>
        <w:jc w:val="both"/>
        <w:ind w:left="960" w:firstLine="1"/>
        <w:spacing w:after="0" w:line="232" w:lineRule="auto"/>
        <w:tabs>
          <w:tab w:leader="none" w:pos="13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Deerfield Mgmt IV, L.P. ("Deerfield Mgmt IV"), (iv) Deerfield Private Design Fund IV, L.P. ("Deerfield Private Design Fund IV"), (v) Deerfield Management Company, L.P. ("Deerfield Management") and (vi) James E. Flynn, a natural person ("Flynn" and collectively with Deerfield Mgmt III, Deerfield Private Design Fund III, Deerfield Mgmt IV, Deerfield Private Design Fund IV and Deerfield Management, the "Reporting Persons"), as amended by Amendment Nos. 1, 2, 3 and 4 thereto (as amended, the "Schedule 13D"), with respect to the common stock of ARS Pharmaceuticals, Inc. Deerfield Private Design Fund III and Deerfield Private Design Fund IV are collectively referred to herein as the "Deerfield Funds"). Capitalized terms used but not otherwise defined in this Amendment have the meanings ascribed to them in the Schedule 13D.</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80"/>
        <w:spacing w:after="0" w:line="253" w:lineRule="auto"/>
        <w:rPr>
          <w:sz w:val="20"/>
          <w:szCs w:val="20"/>
          <w:color w:val="auto"/>
        </w:rPr>
      </w:pPr>
      <w:r>
        <w:rPr>
          <w:rFonts w:ascii="Times New Roman" w:cs="Times New Roman" w:eastAsia="Times New Roman" w:hAnsi="Times New Roman"/>
          <w:sz w:val="21"/>
          <w:szCs w:val="21"/>
          <w:color w:val="auto"/>
        </w:rPr>
        <w:t>(c) Flynn is the sole manager of the general partner of each of Deerfield Mgmt IV, Deerfield Mgmt III and Deerfield Management. Deerfield Mgmt III is the general partner of Deerfield Private Design Fund III; Deerfield Mgmt IV is</w:t>
      </w:r>
    </w:p>
    <w:p>
      <w:pPr>
        <w:jc w:val="both"/>
        <w:ind w:left="920" w:right="340" w:hanging="912"/>
        <w:spacing w:after="0" w:line="235"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of Deerfield Private Design Fund IV; and Deerfield Management is the investment manager of each Fund. Each Fund purchases, holds and sells securities and other investment products. Exhibit 99.4 hereto sets forth information regarding persons referred in Instruction C to Schedule 13D.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20" w:right="60" w:firstLine="6"/>
        <w:spacing w:after="0" w:line="249" w:lineRule="auto"/>
        <w:tabs>
          <w:tab w:leader="none" w:pos="1226"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Deerfield Mgmt III Number of shares: 3,805,108 (comprised of shares held by Deerfield Private Design Fund III) Percentage of shares: 3.87% (2) Deerfield Private Design Fund III Number of shares: 3,805,108 Percentage of shares: 3.87% (3) Deerfield Mgmt IV Number of shares: 3,805,109 (comprised of shares held by Deerfield Private Design</w:t>
      </w:r>
    </w:p>
    <w:p>
      <w:pPr>
        <w:spacing w:after="0" w:line="1" w:lineRule="exact"/>
        <w:rPr>
          <w:rFonts w:ascii="Times New Roman" w:cs="Times New Roman" w:eastAsia="Times New Roman" w:hAnsi="Times New Roman"/>
          <w:sz w:val="21"/>
          <w:szCs w:val="21"/>
          <w:color w:val="auto"/>
        </w:rPr>
      </w:pPr>
    </w:p>
    <w:p>
      <w:pPr>
        <w:ind w:left="920" w:hanging="912"/>
        <w:spacing w:after="0" w:line="181" w:lineRule="auto"/>
        <w:tabs>
          <w:tab w:leader="none" w:pos="920" w:val="left"/>
        </w:tabs>
        <w:numPr>
          <w:ilvl w:val="0"/>
          <w:numId w:val="10"/>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Fund IV) Percentage of shares: 3.87% (4) Deerfield Private Design Fund IV Number of shares: 3,805,109 Percentage</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of shares: 3.87% (5) Deerfield Management Number of shares: 7,610,217 (comprised of shares held by Deerfield</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Private Design Fund III and Deerfield Private Design Fund IV) Percentage of shares: 7.75% (6) Flynn Number of</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shares: 7,610,217 (comprised of shares held by Deerfield Private Design Fund III and Deerfield Private Design Fund</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IV) Percentage of shares: 7.75%</w:t>
      </w:r>
    </w:p>
    <w:p>
      <w:pPr>
        <w:spacing w:after="0" w:line="20" w:lineRule="exact"/>
        <w:rPr>
          <w:rFonts w:ascii="Times New Roman" w:cs="Times New Roman" w:eastAsia="Times New Roman" w:hAnsi="Times New Roman"/>
          <w:sz w:val="28"/>
          <w:szCs w:val="28"/>
          <w:color w:val="auto"/>
          <w:vertAlign w:val="subscript"/>
        </w:rPr>
      </w:pPr>
    </w:p>
    <w:p>
      <w:pPr>
        <w:ind w:left="920" w:right="240" w:firstLine="6"/>
        <w:spacing w:after="0" w:line="249" w:lineRule="auto"/>
        <w:tabs>
          <w:tab w:leader="none" w:pos="1226"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Deerfield Mgmt III Sole power to vote or direct the vote: 0 Shared power to vote or direct the vote: 3,805,108 Sole power to dispose or to direct the disposition: 0 Shared power to dispose or direct the disposition: 3,805,108 (2) Deerfield Private Design Fund III Sole power to vote or direct the vote: 0 Shared power to vote or direct the vote:</w:t>
      </w:r>
    </w:p>
    <w:p>
      <w:pPr>
        <w:spacing w:after="0" w:line="1"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3,805,108 Sole power to dispose or to direct the disposition: 0 Shared power to dispose or direct the disposition:</w:t>
      </w: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3,805,108 (3) Deerfield Mgmt IV Sole power to vote or direct the vote: 0 Shared power to vote or direct the vote:</w:t>
      </w: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3,805,109 Sole power to dispose or to direct the disposition: 0 Shared power to dispose or direct the disposition:</w:t>
      </w: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3,805,109 (4) Deerfield Private Design Fund IV Sole power to vote or direct the vote: 0 Shared power to vote or</w:t>
      </w: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direct the vote: 3,805,109 Sole power to dispose or to direct the disposition: 0 Shared power to dispose or direct the</w:t>
      </w:r>
    </w:p>
    <w:p>
      <w:pPr>
        <w:ind w:left="920" w:hanging="912"/>
        <w:spacing w:after="0" w:line="181" w:lineRule="auto"/>
        <w:tabs>
          <w:tab w:leader="none" w:pos="920" w:val="left"/>
        </w:tabs>
        <w:numPr>
          <w:ilvl w:val="0"/>
          <w:numId w:val="10"/>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disposition: 3,805,109 (5) Deerfield Management Sole power to vote or direct the vote: 0 Shared power to vote or</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vote: 7,610,217 Sole power to dispose or to direct the disposition: 0 Shared power to dispose or direct the</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7,610,217 (6) Flynn Sole power to vote or direct the vote: 0 Shared power to vote or direct the vote:</w:t>
      </w:r>
    </w:p>
    <w:p>
      <w:pPr>
        <w:ind w:left="920" w:right="160"/>
        <w:spacing w:after="0" w:line="232"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7,610,217 Sole power to dispose or to direct the disposition: 0 Shared power to dispose or direct the disposition: 7,610,217 Flynn is the sole manager of the general partner of each of Deerfield Mgmt IV, Deerfield Mgmt III and Deerfield Management. Deerfield Mgmt III is the general partner of Deerfield Private Design Fund III and Deerfield Mgmt IV is the general partner of Deerfield Private Design Fund IV. Deerfield Management is the investment manager of the Deerfield Funds. *Percentage beneficial ownership reported herein reflects 98,213,561 shares of Common Stock outstanding as of May 12, 2025, as reported by the Company in its Quarterly Report on Form 10-Q for the quarter ended March 31, 2025.</w:t>
      </w:r>
    </w:p>
    <w:p>
      <w:pPr>
        <w:spacing w:after="0" w:line="19"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Transactions in the Common Stock effected by the Reporting Persons since the filing of Amendment No. 4 to the</w:t>
      </w:r>
    </w:p>
    <w:p>
      <w:pPr>
        <w:spacing w:after="0" w:line="14" w:lineRule="exact"/>
        <w:rPr>
          <w:rFonts w:ascii="Times New Roman" w:cs="Times New Roman" w:eastAsia="Times New Roman" w:hAnsi="Times New Roman"/>
          <w:sz w:val="28"/>
          <w:szCs w:val="28"/>
          <w:color w:val="auto"/>
          <w:vertAlign w:val="subscript"/>
        </w:rPr>
      </w:pPr>
    </w:p>
    <w:p>
      <w:pPr>
        <w:ind w:left="920" w:right="40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are set forth on Exhibit 99.5 to this Amendment. All transactions reflected in Schedule A to this Amendment were effected in open market transactions on the Nasdaq Global Market in the ordinary course of the applicable Reporting Person's business.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Exhibit 99.4 Information Regarding Persons Referred to in Instruction C to Schedule 13D Exhibit 99.5 Transactions in Securities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60"/>
          </w:cols>
          <w:pgMar w:left="360" w:top="110" w:right="379" w:bottom="0" w:gutter="0" w:footer="0" w:header="0"/>
        </w:sectPr>
      </w:pPr>
    </w:p>
    <w:bookmarkStart w:id="7" w:name="page8"/>
    <w:bookmarkEnd w:id="7"/>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Deerfield Mgmt III,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Deerfield Private Design Fund III,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Deerfield Mgmt IV,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Deerfield Private Design Fund IV,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James E. Flynn</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ectPr>
          <w:pgSz w:w="11900" w:h="16838" w:orient="portrait"/>
          <w:cols w:equalWidth="0" w:num="1">
            <w:col w:w="10060"/>
          </w:cols>
          <w:pgMar w:left="1440" w:top="111"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Partner of Deerfield Private Design Fund III, L.P.</w:t>
      </w:r>
    </w:p>
    <w:p>
      <w:pPr>
        <w:spacing w:after="0" w:line="225"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Private Design Fund III, L.P. is Deerfield Mgmt III, L.P. The address of the principal business and/or principal office of Deerfield Mgmt III, L.P. and Deerfield Private Design Fund III, L.P.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Partner of Deerfield Mgmt III, L.P.</w:t>
      </w:r>
    </w:p>
    <w:p>
      <w:pPr>
        <w:spacing w:after="0" w:line="225"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Mgmt III, L.P. is Deerfield UGP, LLC. The address of the principal business and/or principal office of Deerfield Mgmt III,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Partner of Deerfield Private Design Fund IV, L.P.</w:t>
      </w:r>
    </w:p>
    <w:p>
      <w:pPr>
        <w:spacing w:after="0" w:line="225"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Private Design Fund IV, L.P. is Deerfield Mgmt IV, L.P.. The address of the principal business and/or principal office of Deerfield Mgmt IV, L.P. and Deerfield Private Design Fund IV, L.P.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Partner of Deerfield Mgmt IV, L.P.</w:t>
      </w:r>
    </w:p>
    <w:p>
      <w:pPr>
        <w:spacing w:after="0" w:line="225"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Mgmt IV, L.P. is Deerfield UGP, LLC. The address of the principal business and/or principal office of Deerfield Mgmt IV,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Partner of Deerfield Management Company, L.P.</w:t>
      </w:r>
    </w:p>
    <w:p>
      <w:pPr>
        <w:spacing w:after="0" w:line="225" w:lineRule="exact"/>
        <w:rPr>
          <w:sz w:val="20"/>
          <w:szCs w:val="20"/>
          <w:color w:val="auto"/>
        </w:rPr>
      </w:pPr>
    </w:p>
    <w:p>
      <w:pPr>
        <w:ind w:right="54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Management Company, L.P. is Deerfield UGP LLC. The address of the principal business and/or principal office of Deerfield Management Company,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ectPr>
          <w:pgSz w:w="11900" w:h="16838" w:orient="portrait"/>
          <w:cols w:equalWidth="0" w:num="1">
            <w:col w:w="11240"/>
          </w:cols>
          <w:pgMar w:left="320" w:top="36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4"/>
              </w:rPr>
              <w:t>Exhibit 99.5</w:t>
            </w:r>
          </w:p>
        </w:tc>
      </w:tr>
      <w:tr>
        <w:trPr>
          <w:trHeight w:val="237"/>
        </w:trPr>
        <w:tc>
          <w:tcPr>
            <w:tcW w:w="4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r>
      <w:tr>
        <w:trPr>
          <w:trHeight w:val="228"/>
        </w:trPr>
        <w:tc>
          <w:tcPr>
            <w:tcW w:w="4380" w:type="dxa"/>
            <w:vAlign w:val="bottom"/>
            <w:tcBorders>
              <w:left w:val="single" w:sz="8" w:color="auto"/>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38"/>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Shares Sold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 ($)*</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Range ($)**</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7/23/2025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86,430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$18.02</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$18.16</w:t>
            </w:r>
          </w:p>
        </w:tc>
      </w:tr>
      <w:tr>
        <w:trPr>
          <w:trHeight w:val="41"/>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7/23/2025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86,432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$18.02</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$18.16</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7/24/2025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64,868</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$18.01</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$18.09</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7/24/2025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64,867</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$18.01</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$18.09</w:t>
            </w:r>
          </w:p>
        </w:tc>
      </w:tr>
      <w:tr>
        <w:trPr>
          <w:trHeight w:val="41"/>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7/25/2025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1,389</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$18.01</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$18.03</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7/25/2025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1,389</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$18.01</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$18.03</w:t>
            </w:r>
          </w:p>
        </w:tc>
      </w:tr>
      <w:tr>
        <w:trPr>
          <w:trHeight w:val="41"/>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7/28/2025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245,162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$18.36</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$18.58</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7/28/2025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245,162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$18.36</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$18.58</w:t>
            </w:r>
          </w:p>
        </w:tc>
      </w:tr>
      <w:tr>
        <w:trPr>
          <w:trHeight w:val="41"/>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7/29/2025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25,030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$18.05</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$18.50</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7/29/2025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25,029</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$18.05</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$18.50</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7/30/2025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88,781</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$18.22</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$18.42</w:t>
            </w:r>
          </w:p>
        </w:tc>
      </w:tr>
      <w:tr>
        <w:trPr>
          <w:trHeight w:val="41"/>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250"/>
        </w:trPr>
        <w:tc>
          <w:tcPr>
            <w:tcW w:w="4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7/30/2025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88,781</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$18.22</w:t>
            </w:r>
          </w:p>
        </w:tc>
        <w:tc>
          <w:tcPr>
            <w:tcW w:w="17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$18.00 - $18.42</w:t>
            </w:r>
          </w:p>
        </w:tc>
      </w:tr>
      <w:tr>
        <w:trPr>
          <w:trHeight w:val="40"/>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both"/>
        <w:ind w:firstLine="8"/>
        <w:spacing w:after="0" w:line="266" w:lineRule="auto"/>
        <w:tabs>
          <w:tab w:leader="none" w:pos="1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reported is a weighted average price. The Reporting Persons undertake to provide to the staff of the Securities and Exchange Commission, upon request, full information regarding the number of shares sold at each separate price within the ranges set forth in the “Price Range” column of this Exhibit 99.5.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shares were sold in multiple transactions at prices within the price range indicated (unless otherwise indicated).</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1"/>
      <w:numFmt w:val="decimal"/>
      <w:start w:val="13"/>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Roman"/>
      <w:start w:val="3"/>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
    </w:lvl>
    <w:lvl w:ilvl="1">
      <w:lvlJc w:val="left"/>
      <w:lvlText w:val="(%2)"/>
      <w:numFmt w:val="decimal"/>
      <w:start w:val="1"/>
    </w:lvl>
  </w:abstractNum>
  <w:abstractNum w:abstractNumId="9">
    <w:nsid w:val="216231B"/>
    <w:multiLevelType w:val="hybridMultilevel"/>
    <w:lvl w:ilvl="0">
      <w:lvlJc w:val="left"/>
      <w:lvlText w:val="(%1)"/>
      <w:numFmt w:val="lowerLetter"/>
      <w:start w:val="1"/>
    </w:lvl>
    <w:lvl w:ilvl="1">
      <w:lvlJc w:val="left"/>
      <w:lvlText w:val="(%2)"/>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2025-08-01T17:11:05Z</dcterms:created>
  <dcterms:modified xsi:type="dcterms:W3CDTF">2025-08-01T17:11:05Z</dcterms:modified>
</cp:coreProperties>
</file>